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BF1EB">
      <w:pPr>
        <w:pageBreakBefore w:val="0"/>
        <w:widowControl w:val="0"/>
        <w:kinsoku/>
        <w:wordWrap/>
        <w:overflowPunct/>
        <w:topLinePunct w:val="0"/>
        <w:autoSpaceDE w:val="0"/>
        <w:autoSpaceDN w:val="0"/>
        <w:bidi w:val="0"/>
        <w:adjustRightInd/>
        <w:spacing w:line="560" w:lineRule="atLeast"/>
        <w:ind w:left="0" w:right="0"/>
        <w:textAlignment w:val="auto"/>
        <w:rPr>
          <w:rFonts w:hint="eastAsia" w:ascii="Arial" w:hAnsi="Arial" w:cs="Arial"/>
          <w:sz w:val="24"/>
        </w:rPr>
      </w:pPr>
      <w:r>
        <w:rPr>
          <w:rFonts w:ascii="Arial" w:hAnsi="Arial" w:eastAsia="黑体" w:cs="Arial"/>
          <w:b/>
          <w:bCs/>
          <w:sz w:val="30"/>
          <w:szCs w:val="30"/>
        </w:rPr>
        <w:t>公告附件</w:t>
      </w:r>
    </w:p>
    <w:p w14:paraId="199291E0">
      <w:pPr>
        <w:pageBreakBefore w:val="0"/>
        <w:widowControl w:val="0"/>
        <w:kinsoku/>
        <w:wordWrap/>
        <w:overflowPunct/>
        <w:topLinePunct w:val="0"/>
        <w:bidi w:val="0"/>
        <w:adjustRightInd/>
        <w:spacing w:line="560" w:lineRule="atLeast"/>
        <w:ind w:left="0" w:right="0"/>
        <w:textAlignment w:val="auto"/>
        <w:rPr>
          <w:rFonts w:hint="eastAsia" w:ascii="Arial" w:hAnsi="Arial" w:eastAsia="黑体" w:cs="Arial"/>
          <w:b/>
          <w:bCs/>
          <w:sz w:val="24"/>
        </w:rPr>
      </w:pPr>
      <w:r>
        <w:rPr>
          <w:rFonts w:hint="eastAsia" w:ascii="Arial" w:hAnsi="Arial" w:eastAsia="黑体" w:cs="Arial"/>
          <w:b/>
          <w:sz w:val="24"/>
        </w:rPr>
        <w:t>一</w:t>
      </w:r>
      <w:r>
        <w:rPr>
          <w:rFonts w:ascii="Arial" w:hAnsi="Arial" w:eastAsia="黑体" w:cs="Arial"/>
          <w:b/>
          <w:sz w:val="24"/>
        </w:rPr>
        <w:t>、</w:t>
      </w:r>
      <w:r>
        <w:rPr>
          <w:rFonts w:ascii="Arial" w:hAnsi="Arial" w:eastAsia="黑体" w:cs="Arial"/>
          <w:b/>
          <w:bCs/>
          <w:sz w:val="24"/>
        </w:rPr>
        <w:t>项目概况及</w:t>
      </w:r>
      <w:r>
        <w:rPr>
          <w:rFonts w:hint="eastAsia" w:ascii="Arial" w:hAnsi="Arial" w:eastAsia="黑体" w:cs="Arial"/>
          <w:b/>
          <w:bCs/>
          <w:sz w:val="24"/>
          <w:lang w:val="en-US" w:eastAsia="zh-CN"/>
        </w:rPr>
        <w:t>采购人</w:t>
      </w:r>
      <w:r>
        <w:rPr>
          <w:rFonts w:ascii="Arial" w:hAnsi="Arial" w:eastAsia="黑体" w:cs="Arial"/>
          <w:b/>
          <w:bCs/>
          <w:sz w:val="24"/>
        </w:rPr>
        <w:t>联系方式</w:t>
      </w:r>
    </w:p>
    <w:p w14:paraId="74952868">
      <w:pPr>
        <w:pageBreakBefore w:val="0"/>
        <w:widowControl w:val="0"/>
        <w:kinsoku/>
        <w:wordWrap/>
        <w:overflowPunct/>
        <w:topLinePunct w:val="0"/>
        <w:bidi w:val="0"/>
        <w:adjustRightInd/>
        <w:spacing w:line="560" w:lineRule="atLeast"/>
        <w:ind w:left="0" w:right="0" w:firstLine="482" w:firstLineChars="200"/>
        <w:textAlignment w:val="auto"/>
        <w:rPr>
          <w:rFonts w:hint="eastAsia" w:ascii="Arial" w:hAnsi="Arial" w:eastAsia="黑体" w:cs="Arial"/>
          <w:b/>
          <w:sz w:val="24"/>
        </w:rPr>
      </w:pPr>
      <w:r>
        <w:rPr>
          <w:rFonts w:ascii="Arial" w:hAnsi="Arial" w:eastAsia="黑体" w:cs="Arial"/>
          <w:b/>
          <w:bCs/>
          <w:sz w:val="24"/>
        </w:rPr>
        <w:t>详见公告正文</w:t>
      </w:r>
    </w:p>
    <w:p w14:paraId="2A3138E3">
      <w:pPr>
        <w:pageBreakBefore w:val="0"/>
        <w:widowControl w:val="0"/>
        <w:kinsoku/>
        <w:wordWrap/>
        <w:overflowPunct/>
        <w:topLinePunct w:val="0"/>
        <w:bidi w:val="0"/>
        <w:adjustRightInd/>
        <w:spacing w:line="560" w:lineRule="atLeast"/>
        <w:ind w:left="0" w:right="0"/>
        <w:textAlignment w:val="auto"/>
        <w:rPr>
          <w:rFonts w:ascii="Arial" w:hAnsi="Arial" w:eastAsia="黑体" w:cs="Arial"/>
          <w:b/>
          <w:sz w:val="24"/>
        </w:rPr>
      </w:pPr>
      <w:r>
        <w:rPr>
          <w:rFonts w:hint="eastAsia" w:ascii="Arial" w:hAnsi="Arial" w:eastAsia="黑体" w:cs="Arial"/>
          <w:b/>
          <w:sz w:val="24"/>
        </w:rPr>
        <w:t>二</w:t>
      </w:r>
      <w:r>
        <w:rPr>
          <w:rFonts w:ascii="Arial" w:hAnsi="Arial" w:eastAsia="黑体" w:cs="Arial"/>
          <w:b/>
          <w:sz w:val="24"/>
        </w:rPr>
        <w:t>、</w:t>
      </w:r>
      <w:r>
        <w:rPr>
          <w:rFonts w:hint="eastAsia" w:ascii="Arial" w:hAnsi="Arial" w:eastAsia="黑体" w:cs="Arial"/>
          <w:b/>
          <w:sz w:val="24"/>
          <w:lang w:val="en-US" w:eastAsia="zh-CN"/>
        </w:rPr>
        <w:t>供应商</w:t>
      </w:r>
      <w:r>
        <w:rPr>
          <w:rFonts w:ascii="Arial" w:hAnsi="Arial" w:eastAsia="黑体" w:cs="Arial"/>
          <w:b/>
          <w:sz w:val="24"/>
        </w:rPr>
        <w:t>资格条件要求</w:t>
      </w:r>
    </w:p>
    <w:p w14:paraId="52E6C62E">
      <w:pPr>
        <w:pageBreakBefore w:val="0"/>
        <w:widowControl w:val="0"/>
        <w:kinsoku/>
        <w:wordWrap/>
        <w:overflowPunct/>
        <w:topLinePunct w:val="0"/>
        <w:bidi w:val="0"/>
        <w:adjustRightInd/>
        <w:spacing w:line="560" w:lineRule="atLeast"/>
        <w:ind w:left="0" w:right="0"/>
        <w:jc w:val="center"/>
        <w:textAlignment w:val="auto"/>
        <w:rPr>
          <w:rFonts w:hint="eastAsia" w:ascii="黑体" w:hAnsi="黑体" w:eastAsia="黑体" w:cs="黑体"/>
          <w:b/>
          <w:kern w:val="0"/>
          <w:sz w:val="28"/>
          <w:szCs w:val="28"/>
        </w:rPr>
      </w:pPr>
      <w:r>
        <w:rPr>
          <w:rFonts w:hint="eastAsia" w:ascii="黑体" w:hAnsi="黑体" w:eastAsia="黑体" w:cs="黑体"/>
          <w:b/>
          <w:kern w:val="0"/>
          <w:sz w:val="28"/>
          <w:szCs w:val="28"/>
        </w:rPr>
        <w:t>附录1  资格审查条件（资质最低要求）</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1"/>
      </w:tblGrid>
      <w:tr w14:paraId="6C6A9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0" w:type="pct"/>
            <w:noWrap w:val="0"/>
            <w:vAlign w:val="center"/>
          </w:tcPr>
          <w:p w14:paraId="04C9FA97">
            <w:pPr>
              <w:pageBreakBefore w:val="0"/>
              <w:widowControl w:val="0"/>
              <w:kinsoku/>
              <w:wordWrap/>
              <w:overflowPunct/>
              <w:topLinePunct w:val="0"/>
              <w:bidi w:val="0"/>
              <w:adjustRightInd/>
              <w:spacing w:line="560" w:lineRule="atLeast"/>
              <w:ind w:left="0" w:right="0"/>
              <w:jc w:val="center"/>
              <w:textAlignment w:val="auto"/>
              <w:rPr>
                <w:rFonts w:ascii="Arial" w:hAnsi="Arial" w:cs="Arial"/>
                <w:bCs/>
                <w:szCs w:val="21"/>
              </w:rPr>
            </w:pPr>
            <w:bookmarkStart w:id="0" w:name="_Toc320828827"/>
            <w:bookmarkStart w:id="1" w:name="_Toc329597504"/>
            <w:r>
              <w:rPr>
                <w:rFonts w:hint="eastAsia" w:ascii="宋体" w:hAnsi="宋体" w:eastAsia="宋体" w:cs="宋体"/>
                <w:bCs/>
                <w:szCs w:val="21"/>
              </w:rPr>
              <w:t>合同包</w:t>
            </w:r>
          </w:p>
        </w:tc>
        <w:tc>
          <w:tcPr>
            <w:tcW w:w="4070" w:type="pct"/>
            <w:noWrap w:val="0"/>
            <w:vAlign w:val="center"/>
          </w:tcPr>
          <w:p w14:paraId="671F0A46">
            <w:pPr>
              <w:pageBreakBefore w:val="0"/>
              <w:widowControl w:val="0"/>
              <w:kinsoku/>
              <w:wordWrap/>
              <w:overflowPunct/>
              <w:topLinePunct w:val="0"/>
              <w:bidi w:val="0"/>
              <w:adjustRightInd/>
              <w:spacing w:line="560" w:lineRule="atLeast"/>
              <w:ind w:left="0" w:right="0"/>
              <w:jc w:val="center"/>
              <w:textAlignment w:val="auto"/>
              <w:rPr>
                <w:rFonts w:ascii="Arial" w:hAnsi="Arial" w:cs="Arial"/>
                <w:bCs/>
                <w:szCs w:val="21"/>
              </w:rPr>
            </w:pPr>
            <w:r>
              <w:rPr>
                <w:rFonts w:hint="eastAsia" w:ascii="宋体" w:hAnsi="宋体" w:eastAsia="宋体" w:cs="宋体"/>
                <w:bCs/>
                <w:szCs w:val="21"/>
              </w:rPr>
              <w:t>要</w:t>
            </w:r>
            <w:r>
              <w:rPr>
                <w:rFonts w:ascii="Arial" w:hAnsi="Arial" w:cs="Arial"/>
                <w:bCs/>
                <w:szCs w:val="21"/>
              </w:rPr>
              <w:t xml:space="preserve">  </w:t>
            </w:r>
            <w:r>
              <w:rPr>
                <w:rFonts w:hint="eastAsia" w:ascii="宋体" w:hAnsi="宋体" w:eastAsia="宋体" w:cs="宋体"/>
                <w:bCs/>
                <w:szCs w:val="21"/>
              </w:rPr>
              <w:t>求</w:t>
            </w:r>
          </w:p>
        </w:tc>
      </w:tr>
      <w:tr w14:paraId="58B5F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30" w:type="pct"/>
            <w:vMerge w:val="restart"/>
            <w:noWrap w:val="0"/>
            <w:vAlign w:val="center"/>
          </w:tcPr>
          <w:p w14:paraId="778374BE">
            <w:pPr>
              <w:pageBreakBefore w:val="0"/>
              <w:widowControl w:val="0"/>
              <w:kinsoku/>
              <w:wordWrap/>
              <w:overflowPunct/>
              <w:topLinePunct w:val="0"/>
              <w:bidi w:val="0"/>
              <w:adjustRightInd/>
              <w:spacing w:line="560" w:lineRule="atLeast"/>
              <w:ind w:left="0" w:right="0"/>
              <w:jc w:val="center"/>
              <w:textAlignment w:val="auto"/>
              <w:rPr>
                <w:rFonts w:ascii="Arial" w:hAnsi="Arial" w:cs="Arial"/>
                <w:szCs w:val="21"/>
              </w:rPr>
            </w:pPr>
            <w:r>
              <w:rPr>
                <w:rFonts w:hint="eastAsia" w:ascii="宋体" w:hAnsi="宋体" w:eastAsia="宋体" w:cs="宋体"/>
                <w:szCs w:val="21"/>
              </w:rPr>
              <w:t>第一合同包</w:t>
            </w:r>
          </w:p>
        </w:tc>
        <w:tc>
          <w:tcPr>
            <w:tcW w:w="4070" w:type="pct"/>
            <w:noWrap w:val="0"/>
            <w:vAlign w:val="center"/>
          </w:tcPr>
          <w:p w14:paraId="4DA50D41">
            <w:pPr>
              <w:pageBreakBefore w:val="0"/>
              <w:widowControl w:val="0"/>
              <w:kinsoku/>
              <w:wordWrap/>
              <w:overflowPunct/>
              <w:topLinePunct w:val="0"/>
              <w:bidi w:val="0"/>
              <w:adjustRightInd/>
              <w:spacing w:line="560" w:lineRule="atLeast"/>
              <w:ind w:left="0" w:right="0"/>
              <w:jc w:val="left"/>
              <w:textAlignment w:val="auto"/>
              <w:rPr>
                <w:rFonts w:ascii="Arial" w:hAnsi="Arial" w:eastAsia="宋体" w:cs="Arial"/>
                <w:bCs/>
                <w:szCs w:val="21"/>
              </w:rPr>
            </w:pPr>
            <w:r>
              <w:rPr>
                <w:rFonts w:ascii="Arial" w:hAnsi="Arial" w:eastAsia="宋体" w:cs="Arial"/>
                <w:bCs/>
                <w:szCs w:val="21"/>
              </w:rPr>
              <w:t>具有国内独立法人资格及有效的营业执照；</w:t>
            </w:r>
          </w:p>
        </w:tc>
      </w:tr>
      <w:tr w14:paraId="46142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30" w:type="pct"/>
            <w:vMerge w:val="continue"/>
            <w:noWrap w:val="0"/>
            <w:vAlign w:val="center"/>
          </w:tcPr>
          <w:p w14:paraId="5F577F03">
            <w:pPr>
              <w:pageBreakBefore w:val="0"/>
              <w:widowControl w:val="0"/>
              <w:kinsoku/>
              <w:wordWrap/>
              <w:overflowPunct/>
              <w:topLinePunct w:val="0"/>
              <w:bidi w:val="0"/>
              <w:adjustRightInd/>
              <w:spacing w:line="560" w:lineRule="atLeast"/>
              <w:ind w:left="0" w:right="0"/>
              <w:jc w:val="center"/>
              <w:textAlignment w:val="auto"/>
              <w:rPr>
                <w:rFonts w:ascii="Arial" w:hAnsi="宋体" w:cs="Arial"/>
                <w:bCs/>
                <w:szCs w:val="21"/>
              </w:rPr>
            </w:pPr>
          </w:p>
        </w:tc>
        <w:tc>
          <w:tcPr>
            <w:tcW w:w="4070" w:type="pct"/>
            <w:noWrap w:val="0"/>
            <w:vAlign w:val="center"/>
          </w:tcPr>
          <w:p w14:paraId="7DE473BD">
            <w:pPr>
              <w:pageBreakBefore w:val="0"/>
              <w:widowControl w:val="0"/>
              <w:kinsoku/>
              <w:wordWrap/>
              <w:overflowPunct/>
              <w:topLinePunct w:val="0"/>
              <w:bidi w:val="0"/>
              <w:adjustRightInd/>
              <w:spacing w:line="560" w:lineRule="atLeast"/>
              <w:ind w:left="0" w:right="0"/>
              <w:jc w:val="left"/>
              <w:textAlignment w:val="auto"/>
              <w:rPr>
                <w:rFonts w:ascii="Arial" w:hAnsi="Arial" w:eastAsia="宋体" w:cs="Arial"/>
                <w:bCs/>
                <w:szCs w:val="21"/>
              </w:rPr>
            </w:pPr>
            <w:r>
              <w:rPr>
                <w:rFonts w:ascii="Arial" w:hAnsi="Arial" w:eastAsia="宋体" w:cs="Arial"/>
                <w:bCs/>
                <w:szCs w:val="21"/>
              </w:rPr>
              <w:t>具有有效的基本账户开户许可证（或基本存款账户信息）；</w:t>
            </w:r>
          </w:p>
        </w:tc>
      </w:tr>
      <w:tr w14:paraId="74A21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30" w:type="pct"/>
            <w:vMerge w:val="continue"/>
            <w:noWrap w:val="0"/>
            <w:vAlign w:val="center"/>
          </w:tcPr>
          <w:p w14:paraId="21E86ADD">
            <w:pPr>
              <w:pageBreakBefore w:val="0"/>
              <w:widowControl w:val="0"/>
              <w:kinsoku/>
              <w:wordWrap/>
              <w:overflowPunct/>
              <w:topLinePunct w:val="0"/>
              <w:bidi w:val="0"/>
              <w:adjustRightInd/>
              <w:spacing w:line="560" w:lineRule="atLeast"/>
              <w:ind w:left="0" w:right="0"/>
              <w:jc w:val="center"/>
              <w:textAlignment w:val="auto"/>
              <w:rPr>
                <w:rFonts w:ascii="Arial" w:hAnsi="宋体" w:cs="Arial"/>
                <w:bCs/>
                <w:szCs w:val="21"/>
              </w:rPr>
            </w:pPr>
          </w:p>
        </w:tc>
        <w:tc>
          <w:tcPr>
            <w:tcW w:w="4070" w:type="pct"/>
            <w:noWrap w:val="0"/>
            <w:vAlign w:val="center"/>
          </w:tcPr>
          <w:p w14:paraId="1DE1853D">
            <w:pPr>
              <w:pageBreakBefore w:val="0"/>
              <w:widowControl w:val="0"/>
              <w:kinsoku/>
              <w:wordWrap/>
              <w:overflowPunct/>
              <w:topLinePunct w:val="0"/>
              <w:bidi w:val="0"/>
              <w:adjustRightInd/>
              <w:spacing w:line="560" w:lineRule="atLeast"/>
              <w:ind w:left="0" w:right="0"/>
              <w:jc w:val="left"/>
              <w:textAlignment w:val="auto"/>
              <w:rPr>
                <w:rFonts w:ascii="Arial" w:hAnsi="Arial" w:eastAsia="宋体" w:cs="Arial"/>
                <w:bCs/>
                <w:szCs w:val="21"/>
              </w:rPr>
            </w:pPr>
            <w:r>
              <w:rPr>
                <w:rFonts w:ascii="Arial" w:hAnsi="Arial" w:eastAsia="宋体" w:cs="Arial"/>
                <w:bCs/>
                <w:szCs w:val="21"/>
              </w:rPr>
              <w:t>水泥供应商须提供产能批复证明，供应商须具备年产水泥100万吨及以上的生产能力，采用新型干法旋窑熟料生产线（预分解窑）且日产不低于4000t/d，不接受立窑生产线及单体粉磨站的供应商。（提供供应商政府相关部门批复的产能及生产工艺证明）。</w:t>
            </w:r>
          </w:p>
        </w:tc>
      </w:tr>
    </w:tbl>
    <w:p w14:paraId="60788D37">
      <w:pPr>
        <w:pStyle w:val="3"/>
        <w:pageBreakBefore w:val="0"/>
        <w:widowControl w:val="0"/>
        <w:kinsoku/>
        <w:wordWrap/>
        <w:overflowPunct/>
        <w:topLinePunct w:val="0"/>
        <w:bidi w:val="0"/>
        <w:adjustRightInd/>
        <w:spacing w:line="560" w:lineRule="atLeast"/>
        <w:ind w:left="0" w:right="0" w:firstLine="449" w:firstLineChars="214"/>
        <w:jc w:val="center"/>
        <w:textAlignment w:val="auto"/>
        <w:rPr>
          <w:rFonts w:hint="eastAsia" w:ascii="Arial" w:hAnsi="Arial" w:cs="Arial"/>
          <w:kern w:val="0"/>
        </w:rPr>
      </w:pPr>
    </w:p>
    <w:p w14:paraId="2B5B93DC">
      <w:pPr>
        <w:pageBreakBefore w:val="0"/>
        <w:widowControl w:val="0"/>
        <w:kinsoku/>
        <w:wordWrap/>
        <w:overflowPunct/>
        <w:topLinePunct w:val="0"/>
        <w:bidi w:val="0"/>
        <w:adjustRightInd/>
        <w:spacing w:line="560" w:lineRule="atLeast"/>
        <w:ind w:left="0" w:right="0"/>
        <w:jc w:val="center"/>
        <w:textAlignment w:val="auto"/>
        <w:rPr>
          <w:rFonts w:ascii="Arial" w:hAnsi="Arial" w:eastAsia="华文中宋" w:cs="Arial"/>
          <w:b/>
          <w:kern w:val="0"/>
          <w:sz w:val="30"/>
          <w:szCs w:val="30"/>
        </w:rPr>
      </w:pPr>
      <w:r>
        <w:rPr>
          <w:rFonts w:ascii="Arial" w:hAnsi="Arial" w:eastAsia="黑体" w:cs="Arial"/>
          <w:b/>
          <w:kern w:val="0"/>
          <w:sz w:val="28"/>
          <w:szCs w:val="28"/>
        </w:rPr>
        <w:t>附录2  资格审查条件（业绩最低要求）</w:t>
      </w:r>
      <w:bookmarkEnd w:id="0"/>
      <w:bookmarkEnd w:id="1"/>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58485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000" w:type="pct"/>
            <w:noWrap w:val="0"/>
            <w:vAlign w:val="center"/>
          </w:tcPr>
          <w:p w14:paraId="2A37385C">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b/>
                <w:kern w:val="0"/>
                <w:szCs w:val="21"/>
              </w:rPr>
            </w:pPr>
            <w:r>
              <w:rPr>
                <w:rFonts w:ascii="Arial" w:hAnsi="宋体" w:eastAsia="宋体" w:cs="Arial"/>
                <w:kern w:val="0"/>
                <w:szCs w:val="21"/>
              </w:rPr>
              <w:t>最低要求</w:t>
            </w:r>
          </w:p>
        </w:tc>
      </w:tr>
      <w:tr w14:paraId="25247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5000" w:type="pct"/>
            <w:noWrap w:val="0"/>
            <w:vAlign w:val="center"/>
          </w:tcPr>
          <w:p w14:paraId="35466D9C">
            <w:pPr>
              <w:pageBreakBefore w:val="0"/>
              <w:widowControl w:val="0"/>
              <w:kinsoku/>
              <w:wordWrap/>
              <w:overflowPunct/>
              <w:topLinePunct w:val="0"/>
              <w:bidi w:val="0"/>
              <w:adjustRightInd/>
              <w:spacing w:line="560" w:lineRule="atLeast"/>
              <w:ind w:left="0" w:right="0"/>
              <w:textAlignment w:val="auto"/>
              <w:rPr>
                <w:rFonts w:ascii="Arial" w:hAnsi="Arial" w:eastAsia="宋体" w:cs="Arial"/>
              </w:rPr>
            </w:pPr>
            <w:r>
              <w:rPr>
                <w:rFonts w:ascii="Arial" w:hAnsi="Arial" w:eastAsia="宋体" w:cs="Arial"/>
              </w:rPr>
              <w:t>近5年内（</w:t>
            </w:r>
            <w:r>
              <w:rPr>
                <w:rFonts w:hint="eastAsia" w:ascii="Arial" w:hAnsi="Arial" w:eastAsia="宋体" w:cs="Arial"/>
              </w:rPr>
              <w:t>2020年1月1日</w:t>
            </w:r>
            <w:r>
              <w:rPr>
                <w:rFonts w:ascii="Arial" w:hAnsi="Arial" w:eastAsia="宋体" w:cs="Arial"/>
              </w:rPr>
              <w:t>至响应文件递交截止之日，以合同协议书签订日期为准）至少</w:t>
            </w:r>
            <w:r>
              <w:rPr>
                <w:rFonts w:hint="eastAsia" w:ascii="Arial" w:hAnsi="Arial" w:eastAsia="宋体" w:cs="Arial"/>
              </w:rPr>
              <w:t>有</w:t>
            </w:r>
            <w:r>
              <w:rPr>
                <w:rFonts w:ascii="Arial" w:hAnsi="Arial" w:eastAsia="宋体" w:cs="Arial"/>
              </w:rPr>
              <w:t>1项</w:t>
            </w:r>
            <w:r>
              <w:rPr>
                <w:rFonts w:hint="eastAsia" w:ascii="Arial" w:hAnsi="Arial" w:eastAsia="宋体" w:cs="Arial"/>
              </w:rPr>
              <w:t>水泥材料供应业绩</w:t>
            </w:r>
            <w:r>
              <w:rPr>
                <w:rFonts w:ascii="Arial" w:hAnsi="Arial" w:eastAsia="宋体" w:cs="Arial"/>
              </w:rPr>
              <w:t>。</w:t>
            </w:r>
          </w:p>
        </w:tc>
      </w:tr>
    </w:tbl>
    <w:p w14:paraId="23EEE63D">
      <w:pPr>
        <w:pStyle w:val="3"/>
        <w:pageBreakBefore w:val="0"/>
        <w:widowControl w:val="0"/>
        <w:kinsoku/>
        <w:wordWrap/>
        <w:overflowPunct/>
        <w:topLinePunct w:val="0"/>
        <w:bidi w:val="0"/>
        <w:adjustRightInd/>
        <w:spacing w:line="560" w:lineRule="atLeast"/>
        <w:ind w:left="0" w:right="0" w:firstLine="449" w:firstLineChars="214"/>
        <w:jc w:val="center"/>
        <w:textAlignment w:val="auto"/>
        <w:rPr>
          <w:rFonts w:hint="eastAsia" w:ascii="Arial" w:hAnsi="Arial" w:cs="Arial"/>
          <w:kern w:val="0"/>
        </w:rPr>
      </w:pPr>
      <w:bookmarkStart w:id="2" w:name="_Toc329597506"/>
    </w:p>
    <w:p w14:paraId="2D64FF05">
      <w:pPr>
        <w:pageBreakBefore w:val="0"/>
        <w:widowControl w:val="0"/>
        <w:kinsoku/>
        <w:wordWrap/>
        <w:overflowPunct/>
        <w:topLinePunct w:val="0"/>
        <w:bidi w:val="0"/>
        <w:adjustRightInd/>
        <w:spacing w:line="560" w:lineRule="atLeast"/>
        <w:ind w:left="0" w:right="0"/>
        <w:jc w:val="center"/>
        <w:textAlignment w:val="auto"/>
        <w:rPr>
          <w:rFonts w:ascii="Arial" w:hAnsi="Arial" w:eastAsia="黑体" w:cs="Arial"/>
          <w:b/>
          <w:kern w:val="0"/>
          <w:sz w:val="28"/>
          <w:szCs w:val="28"/>
        </w:rPr>
      </w:pPr>
      <w:r>
        <w:rPr>
          <w:rFonts w:ascii="Arial" w:hAnsi="Arial" w:eastAsia="黑体" w:cs="Arial"/>
          <w:b/>
          <w:kern w:val="0"/>
          <w:sz w:val="28"/>
          <w:szCs w:val="28"/>
        </w:rPr>
        <w:t>附录3  资格审查条件（</w:t>
      </w:r>
      <w:r>
        <w:rPr>
          <w:rFonts w:hint="eastAsia" w:ascii="Arial" w:hAnsi="Arial" w:eastAsia="黑体" w:cs="Arial"/>
          <w:b/>
          <w:kern w:val="0"/>
          <w:sz w:val="28"/>
          <w:szCs w:val="28"/>
        </w:rPr>
        <w:t>信誉</w:t>
      </w:r>
      <w:r>
        <w:rPr>
          <w:rFonts w:ascii="Arial" w:hAnsi="Arial" w:eastAsia="黑体" w:cs="Arial"/>
          <w:b/>
          <w:kern w:val="0"/>
          <w:sz w:val="28"/>
          <w:szCs w:val="28"/>
        </w:rPr>
        <w:t>最低要求）</w:t>
      </w:r>
      <w:bookmarkEnd w:id="2"/>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06"/>
      </w:tblGrid>
      <w:tr w14:paraId="219CC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706" w:type="dxa"/>
            <w:noWrap w:val="0"/>
            <w:vAlign w:val="center"/>
          </w:tcPr>
          <w:p w14:paraId="534B48C5">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b/>
                <w:kern w:val="0"/>
                <w:szCs w:val="21"/>
              </w:rPr>
            </w:pPr>
            <w:r>
              <w:rPr>
                <w:rFonts w:ascii="Arial" w:hAnsi="宋体" w:eastAsia="宋体" w:cs="Arial"/>
                <w:kern w:val="0"/>
                <w:szCs w:val="21"/>
              </w:rPr>
              <w:t>最低要求</w:t>
            </w:r>
          </w:p>
        </w:tc>
      </w:tr>
      <w:tr w14:paraId="47C41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9706" w:type="dxa"/>
            <w:noWrap w:val="0"/>
            <w:vAlign w:val="center"/>
          </w:tcPr>
          <w:p w14:paraId="1C05E7DE">
            <w:pPr>
              <w:pageBreakBefore w:val="0"/>
              <w:widowControl w:val="0"/>
              <w:kinsoku/>
              <w:wordWrap/>
              <w:overflowPunct/>
              <w:topLinePunct w:val="0"/>
              <w:bidi w:val="0"/>
              <w:adjustRightInd/>
              <w:spacing w:line="560" w:lineRule="atLeast"/>
              <w:ind w:left="0" w:right="0"/>
              <w:textAlignment w:val="auto"/>
              <w:rPr>
                <w:rFonts w:hint="eastAsia" w:ascii="Arial" w:hAnsi="宋体" w:eastAsia="宋体" w:cs="Arial"/>
                <w:kern w:val="0"/>
                <w:szCs w:val="21"/>
              </w:rPr>
            </w:pPr>
            <w:r>
              <w:rPr>
                <w:rFonts w:hint="eastAsia" w:ascii="Arial" w:hAnsi="宋体" w:eastAsia="宋体" w:cs="Arial"/>
                <w:kern w:val="0"/>
                <w:szCs w:val="21"/>
              </w:rPr>
              <w:t>供应商不得存在下列情形之一：</w:t>
            </w:r>
          </w:p>
          <w:p w14:paraId="0862E19D">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ascii="Arial" w:hAnsi="宋体" w:eastAsia="宋体" w:cs="Arial"/>
                <w:kern w:val="0"/>
                <w:szCs w:val="21"/>
              </w:rPr>
              <w:t>（</w:t>
            </w:r>
            <w:r>
              <w:rPr>
                <w:rFonts w:ascii="Arial" w:hAnsi="Arial" w:eastAsia="宋体" w:cs="Arial"/>
                <w:kern w:val="0"/>
                <w:szCs w:val="21"/>
              </w:rPr>
              <w:t>1</w:t>
            </w:r>
            <w:r>
              <w:rPr>
                <w:rFonts w:ascii="Arial" w:hAnsi="宋体" w:eastAsia="宋体" w:cs="Arial"/>
                <w:kern w:val="0"/>
                <w:szCs w:val="21"/>
              </w:rPr>
              <w:t>）被责令停业，暂扣或吊销执照，或吊销资质证书；</w:t>
            </w:r>
          </w:p>
          <w:p w14:paraId="3F64AD94">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ascii="Arial" w:hAnsi="宋体" w:eastAsia="宋体" w:cs="Arial"/>
                <w:kern w:val="0"/>
                <w:szCs w:val="21"/>
              </w:rPr>
              <w:t>（</w:t>
            </w:r>
            <w:r>
              <w:rPr>
                <w:rFonts w:ascii="Arial" w:hAnsi="Arial" w:eastAsia="宋体" w:cs="Arial"/>
                <w:kern w:val="0"/>
                <w:szCs w:val="21"/>
              </w:rPr>
              <w:t>2</w:t>
            </w:r>
            <w:r>
              <w:rPr>
                <w:rFonts w:ascii="Arial" w:hAnsi="宋体" w:eastAsia="宋体" w:cs="Arial"/>
                <w:kern w:val="0"/>
                <w:szCs w:val="21"/>
              </w:rPr>
              <w:t>）进入清算程序，或被宣告破产，或其他丧失履约能力的情形；</w:t>
            </w:r>
          </w:p>
          <w:p w14:paraId="12E5D44E">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ascii="Arial" w:hAnsi="宋体" w:eastAsia="宋体" w:cs="Arial"/>
                <w:kern w:val="0"/>
                <w:szCs w:val="21"/>
              </w:rPr>
              <w:t>（</w:t>
            </w:r>
            <w:r>
              <w:rPr>
                <w:rFonts w:ascii="Arial" w:hAnsi="Arial" w:eastAsia="宋体" w:cs="Arial"/>
                <w:kern w:val="0"/>
                <w:szCs w:val="21"/>
              </w:rPr>
              <w:t>3</w:t>
            </w:r>
            <w:r>
              <w:rPr>
                <w:rFonts w:ascii="Arial" w:hAnsi="宋体" w:eastAsia="宋体" w:cs="Arial"/>
                <w:kern w:val="0"/>
                <w:szCs w:val="21"/>
              </w:rPr>
              <w:t>）在国家企业信用信息公示系统（</w:t>
            </w:r>
            <w:r>
              <w:rPr>
                <w:rFonts w:ascii="Arial" w:hAnsi="Arial" w:eastAsia="宋体" w:cs="Arial"/>
                <w:kern w:val="0"/>
                <w:szCs w:val="21"/>
              </w:rPr>
              <w:t>http://www.gsxt.gov.cn/</w:t>
            </w:r>
            <w:r>
              <w:rPr>
                <w:rFonts w:ascii="Arial" w:hAnsi="宋体" w:eastAsia="宋体" w:cs="Arial"/>
                <w:kern w:val="0"/>
                <w:szCs w:val="21"/>
              </w:rPr>
              <w:t>）中被列入严重违法失信企业名单；</w:t>
            </w:r>
          </w:p>
          <w:p w14:paraId="5FC283A9">
            <w:pPr>
              <w:pageBreakBefore w:val="0"/>
              <w:widowControl w:val="0"/>
              <w:kinsoku/>
              <w:wordWrap/>
              <w:overflowPunct/>
              <w:topLinePunct w:val="0"/>
              <w:bidi w:val="0"/>
              <w:adjustRightInd/>
              <w:spacing w:line="560" w:lineRule="atLeast"/>
              <w:ind w:left="0" w:right="0" w:hanging="315" w:hangingChars="150"/>
              <w:textAlignment w:val="auto"/>
              <w:rPr>
                <w:rFonts w:hint="eastAsia" w:ascii="Arial" w:hAnsi="宋体" w:eastAsia="宋体" w:cs="Arial"/>
                <w:kern w:val="0"/>
                <w:szCs w:val="21"/>
                <w:lang w:bidi="th-TH"/>
              </w:rPr>
            </w:pPr>
            <w:r>
              <w:rPr>
                <w:rFonts w:ascii="Arial" w:hAnsi="宋体" w:eastAsia="宋体" w:cs="Arial"/>
                <w:kern w:val="0"/>
                <w:szCs w:val="21"/>
              </w:rPr>
              <w:t>（</w:t>
            </w:r>
            <w:r>
              <w:rPr>
                <w:rFonts w:ascii="Arial" w:hAnsi="Arial" w:eastAsia="宋体" w:cs="Arial"/>
                <w:kern w:val="0"/>
                <w:szCs w:val="21"/>
              </w:rPr>
              <w:t>4</w:t>
            </w:r>
            <w:r>
              <w:rPr>
                <w:rFonts w:ascii="Arial" w:hAnsi="宋体" w:eastAsia="宋体" w:cs="Arial"/>
                <w:kern w:val="0"/>
                <w:szCs w:val="21"/>
              </w:rPr>
              <w:t>）</w:t>
            </w:r>
            <w:r>
              <w:rPr>
                <w:rFonts w:hint="eastAsia" w:ascii="Arial" w:hAnsi="宋体" w:eastAsia="宋体" w:cs="Arial"/>
                <w:kern w:val="0"/>
                <w:szCs w:val="21"/>
              </w:rPr>
              <w:t>在“中国执行信息公开网（http://zxgk.court.gov.cn/）”中被列入失信被执行人名单。</w:t>
            </w:r>
          </w:p>
        </w:tc>
      </w:tr>
    </w:tbl>
    <w:p w14:paraId="383EB900">
      <w:pPr>
        <w:pStyle w:val="3"/>
        <w:pageBreakBefore w:val="0"/>
        <w:widowControl w:val="0"/>
        <w:kinsoku/>
        <w:wordWrap/>
        <w:overflowPunct/>
        <w:topLinePunct w:val="0"/>
        <w:bidi w:val="0"/>
        <w:adjustRightInd/>
        <w:spacing w:line="560" w:lineRule="atLeast"/>
        <w:ind w:left="0" w:right="0" w:firstLine="449" w:firstLineChars="214"/>
        <w:jc w:val="center"/>
        <w:textAlignment w:val="auto"/>
        <w:rPr>
          <w:rFonts w:hint="eastAsia" w:ascii="Arial" w:hAnsi="Arial" w:cs="Arial"/>
          <w:kern w:val="0"/>
        </w:rPr>
      </w:pPr>
    </w:p>
    <w:p w14:paraId="1AA120FA">
      <w:pPr>
        <w:pageBreakBefore w:val="0"/>
        <w:widowControl w:val="0"/>
        <w:tabs>
          <w:tab w:val="left" w:pos="8505"/>
        </w:tabs>
        <w:kinsoku/>
        <w:wordWrap/>
        <w:overflowPunct/>
        <w:topLinePunct w:val="0"/>
        <w:bidi w:val="0"/>
        <w:adjustRightInd/>
        <w:spacing w:line="560" w:lineRule="atLeast"/>
        <w:ind w:left="0" w:right="0"/>
        <w:jc w:val="center"/>
        <w:textAlignment w:val="auto"/>
        <w:rPr>
          <w:rFonts w:ascii="Arial" w:hAnsi="Arial" w:eastAsia="黑体" w:cs="Arial"/>
          <w:b/>
          <w:bCs/>
          <w:sz w:val="32"/>
          <w:szCs w:val="32"/>
        </w:rPr>
      </w:pPr>
      <w:r>
        <w:rPr>
          <w:rFonts w:hint="eastAsia" w:ascii="Arial" w:hAnsi="Arial" w:eastAsia="黑体" w:cs="Arial"/>
          <w:b/>
          <w:sz w:val="24"/>
        </w:rPr>
        <w:br w:type="page"/>
      </w:r>
      <w:r>
        <w:rPr>
          <w:rFonts w:ascii="Arial" w:hAnsi="Arial" w:eastAsia="黑体" w:cs="Arial"/>
          <w:b/>
          <w:bCs/>
          <w:sz w:val="32"/>
          <w:szCs w:val="32"/>
        </w:rPr>
        <w:t>评标办法（</w:t>
      </w:r>
      <w:r>
        <w:rPr>
          <w:rFonts w:hint="eastAsia" w:ascii="Arial" w:hAnsi="Arial" w:eastAsia="黑体" w:cs="Arial"/>
          <w:b/>
          <w:bCs/>
          <w:sz w:val="32"/>
          <w:szCs w:val="32"/>
          <w:lang w:val="en-US" w:eastAsia="zh-CN"/>
        </w:rPr>
        <w:t>综合评分法</w:t>
      </w:r>
      <w:r>
        <w:rPr>
          <w:rFonts w:ascii="Arial" w:hAnsi="Arial" w:eastAsia="黑体" w:cs="Arial"/>
          <w:b/>
          <w:bCs/>
          <w:sz w:val="32"/>
          <w:szCs w:val="32"/>
        </w:rPr>
        <w:t>）</w:t>
      </w:r>
    </w:p>
    <w:p w14:paraId="1FFF5EC9">
      <w:pPr>
        <w:pageBreakBefore w:val="0"/>
        <w:widowControl w:val="0"/>
        <w:kinsoku/>
        <w:wordWrap/>
        <w:overflowPunct/>
        <w:topLinePunct w:val="0"/>
        <w:bidi w:val="0"/>
        <w:adjustRightInd/>
        <w:spacing w:line="560" w:lineRule="atLeast"/>
        <w:ind w:left="0" w:right="0"/>
        <w:jc w:val="center"/>
        <w:textAlignment w:val="auto"/>
        <w:rPr>
          <w:rFonts w:hint="eastAsia"/>
          <w:b/>
          <w:bCs/>
          <w:kern w:val="0"/>
          <w:sz w:val="28"/>
          <w:szCs w:val="28"/>
        </w:rPr>
      </w:pPr>
      <w:r>
        <w:rPr>
          <w:rFonts w:hint="eastAsia"/>
          <w:b/>
          <w:bCs/>
          <w:kern w:val="0"/>
          <w:sz w:val="28"/>
          <w:szCs w:val="28"/>
        </w:rPr>
        <w:t>评审办法前附表</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123"/>
        <w:gridCol w:w="2048"/>
        <w:gridCol w:w="5735"/>
      </w:tblGrid>
      <w:tr w14:paraId="6E368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51" w:type="pct"/>
            <w:gridSpan w:val="2"/>
            <w:noWrap w:val="0"/>
            <w:vAlign w:val="center"/>
          </w:tcPr>
          <w:p w14:paraId="53840226">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ascii="Arial" w:hAnsi="Arial" w:eastAsia="宋体" w:cs="Arial"/>
                <w:kern w:val="0"/>
                <w:szCs w:val="21"/>
              </w:rPr>
              <w:t>条款号及名称</w:t>
            </w:r>
          </w:p>
        </w:tc>
        <w:tc>
          <w:tcPr>
            <w:tcW w:w="1039" w:type="pct"/>
            <w:noWrap w:val="0"/>
            <w:vAlign w:val="center"/>
          </w:tcPr>
          <w:p w14:paraId="3D1D1CDA">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ascii="Arial" w:hAnsi="Arial" w:eastAsia="宋体" w:cs="Arial"/>
                <w:kern w:val="0"/>
                <w:szCs w:val="21"/>
              </w:rPr>
              <w:t>评审因素</w:t>
            </w:r>
          </w:p>
        </w:tc>
        <w:tc>
          <w:tcPr>
            <w:tcW w:w="2910" w:type="pct"/>
            <w:noWrap w:val="0"/>
            <w:vAlign w:val="center"/>
          </w:tcPr>
          <w:p w14:paraId="31814271">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ascii="Arial" w:hAnsi="Arial" w:eastAsia="宋体" w:cs="Arial"/>
                <w:kern w:val="0"/>
                <w:szCs w:val="21"/>
              </w:rPr>
              <w:t>评审标准</w:t>
            </w:r>
          </w:p>
        </w:tc>
      </w:tr>
      <w:tr w14:paraId="0CBD6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81" w:type="pct"/>
            <w:noWrap w:val="0"/>
            <w:vAlign w:val="center"/>
          </w:tcPr>
          <w:p w14:paraId="006204D4">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ascii="Arial" w:hAnsi="Arial" w:eastAsia="宋体" w:cs="Arial"/>
                <w:kern w:val="0"/>
                <w:szCs w:val="21"/>
              </w:rPr>
              <w:t>1</w:t>
            </w:r>
          </w:p>
        </w:tc>
        <w:tc>
          <w:tcPr>
            <w:tcW w:w="570" w:type="pct"/>
            <w:noWrap w:val="0"/>
            <w:vAlign w:val="center"/>
          </w:tcPr>
          <w:p w14:paraId="11A153B3">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ascii="Arial" w:hAnsi="Arial" w:eastAsia="宋体" w:cs="Arial"/>
                <w:kern w:val="0"/>
                <w:szCs w:val="21"/>
              </w:rPr>
              <w:t>评审方法</w:t>
            </w:r>
          </w:p>
        </w:tc>
        <w:tc>
          <w:tcPr>
            <w:tcW w:w="1039" w:type="pct"/>
            <w:noWrap w:val="0"/>
            <w:vAlign w:val="center"/>
          </w:tcPr>
          <w:p w14:paraId="36517103">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ascii="Arial" w:hAnsi="Arial" w:eastAsia="宋体" w:cs="Arial"/>
                <w:kern w:val="0"/>
                <w:szCs w:val="21"/>
              </w:rPr>
              <w:t>评审方法</w:t>
            </w:r>
          </w:p>
        </w:tc>
        <w:tc>
          <w:tcPr>
            <w:tcW w:w="2910" w:type="pct"/>
            <w:noWrap w:val="0"/>
            <w:vAlign w:val="center"/>
          </w:tcPr>
          <w:p w14:paraId="0797E74B">
            <w:pPr>
              <w:pageBreakBefore w:val="0"/>
              <w:widowControl w:val="0"/>
              <w:kinsoku/>
              <w:wordWrap/>
              <w:overflowPunct/>
              <w:topLinePunct w:val="0"/>
              <w:bidi w:val="0"/>
              <w:adjustRightInd/>
              <w:spacing w:line="560" w:lineRule="atLeast"/>
              <w:ind w:left="0" w:right="0"/>
              <w:textAlignment w:val="auto"/>
              <w:rPr>
                <w:rFonts w:hint="eastAsia" w:ascii="Segoe UI Symbol" w:hAnsi="Segoe UI Symbol" w:eastAsia="Segoe UI Symbol" w:cs="Segoe UI Symbol"/>
                <w:kern w:val="0"/>
                <w:szCs w:val="21"/>
              </w:rPr>
            </w:pPr>
            <w:r>
              <w:rPr>
                <w:rFonts w:hint="eastAsia" w:ascii="Arial" w:hAnsi="Arial" w:eastAsia="宋体" w:cs="Arial"/>
                <w:kern w:val="0"/>
                <w:szCs w:val="21"/>
              </w:rPr>
              <w:t>□最低价法</w:t>
            </w:r>
          </w:p>
          <w:p w14:paraId="3E14536F">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hint="eastAsia" w:ascii="Segoe UI Symbol" w:hAnsi="Segoe UI Symbol" w:eastAsia="Segoe UI Symbol" w:cs="Segoe UI Symbol"/>
                <w:kern w:val="0"/>
                <w:szCs w:val="21"/>
              </w:rPr>
              <w:t>☑</w:t>
            </w:r>
            <w:r>
              <w:rPr>
                <w:rFonts w:hint="eastAsia" w:ascii="Arial" w:hAnsi="Arial" w:eastAsia="宋体" w:cs="Arial"/>
                <w:kern w:val="0"/>
                <w:szCs w:val="21"/>
              </w:rPr>
              <w:t>综合评分法</w:t>
            </w:r>
          </w:p>
        </w:tc>
      </w:tr>
      <w:tr w14:paraId="609EB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noWrap w:val="0"/>
            <w:vAlign w:val="center"/>
          </w:tcPr>
          <w:p w14:paraId="51BB2EFB">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2.1.1、2.1.</w:t>
            </w:r>
            <w:r>
              <w:rPr>
                <w:rFonts w:ascii="Arial" w:hAnsi="Arial" w:eastAsia="宋体" w:cs="Arial"/>
                <w:kern w:val="0"/>
                <w:szCs w:val="21"/>
              </w:rPr>
              <w:t>3</w:t>
            </w:r>
          </w:p>
        </w:tc>
        <w:tc>
          <w:tcPr>
            <w:tcW w:w="570" w:type="pct"/>
            <w:vMerge w:val="restart"/>
            <w:noWrap w:val="0"/>
            <w:vAlign w:val="center"/>
          </w:tcPr>
          <w:p w14:paraId="45B4EF93">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形式评审与</w:t>
            </w:r>
            <w:r>
              <w:rPr>
                <w:rFonts w:ascii="Arial" w:hAnsi="Arial" w:eastAsia="宋体" w:cs="Arial"/>
                <w:kern w:val="0"/>
                <w:szCs w:val="21"/>
              </w:rPr>
              <w:t>响应性评审</w:t>
            </w:r>
            <w:r>
              <w:rPr>
                <w:rFonts w:hint="eastAsia" w:ascii="Arial" w:hAnsi="Arial" w:eastAsia="宋体" w:cs="Arial"/>
                <w:kern w:val="0"/>
                <w:szCs w:val="21"/>
              </w:rPr>
              <w:t>标准</w:t>
            </w:r>
          </w:p>
        </w:tc>
        <w:tc>
          <w:tcPr>
            <w:tcW w:w="1039" w:type="pct"/>
            <w:noWrap w:val="0"/>
            <w:vAlign w:val="center"/>
          </w:tcPr>
          <w:p w14:paraId="608B1776">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供应商名称</w:t>
            </w:r>
          </w:p>
        </w:tc>
        <w:tc>
          <w:tcPr>
            <w:tcW w:w="2910" w:type="pct"/>
            <w:noWrap w:val="0"/>
            <w:vAlign w:val="center"/>
          </w:tcPr>
          <w:p w14:paraId="2E60BAFC">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hint="eastAsia" w:ascii="Arial" w:hAnsi="Arial" w:eastAsia="宋体" w:cs="Arial"/>
                <w:kern w:val="0"/>
                <w:szCs w:val="21"/>
              </w:rPr>
              <w:t>与市场监管部门或其行政机关颁发的可以合法开展业务的执照或证书一致</w:t>
            </w:r>
          </w:p>
        </w:tc>
      </w:tr>
      <w:tr w14:paraId="4AFF8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81" w:type="pct"/>
            <w:vMerge w:val="continue"/>
            <w:noWrap w:val="0"/>
            <w:vAlign w:val="center"/>
          </w:tcPr>
          <w:p w14:paraId="637F7E0E">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570" w:type="pct"/>
            <w:vMerge w:val="continue"/>
            <w:noWrap w:val="0"/>
            <w:vAlign w:val="center"/>
          </w:tcPr>
          <w:p w14:paraId="1FDCE875">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1039" w:type="pct"/>
            <w:noWrap w:val="0"/>
            <w:vAlign w:val="center"/>
          </w:tcPr>
          <w:p w14:paraId="7581EE4E">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响应文件签字盖章</w:t>
            </w:r>
          </w:p>
        </w:tc>
        <w:tc>
          <w:tcPr>
            <w:tcW w:w="2910" w:type="pct"/>
            <w:noWrap w:val="0"/>
            <w:vAlign w:val="center"/>
          </w:tcPr>
          <w:p w14:paraId="5EECFD05">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hint="eastAsia" w:ascii="Arial" w:hAnsi="Arial" w:eastAsia="宋体" w:cs="Arial"/>
                <w:kern w:val="0"/>
                <w:szCs w:val="21"/>
              </w:rPr>
              <w:t>符合第二章第3.7.3项的规定</w:t>
            </w:r>
          </w:p>
        </w:tc>
      </w:tr>
      <w:tr w14:paraId="359B6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1" w:type="pct"/>
            <w:vMerge w:val="continue"/>
            <w:noWrap w:val="0"/>
            <w:vAlign w:val="center"/>
          </w:tcPr>
          <w:p w14:paraId="359D3C9C">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570" w:type="pct"/>
            <w:vMerge w:val="continue"/>
            <w:noWrap w:val="0"/>
            <w:vAlign w:val="center"/>
          </w:tcPr>
          <w:p w14:paraId="68AF14A1">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1039" w:type="pct"/>
            <w:noWrap w:val="0"/>
            <w:vAlign w:val="center"/>
          </w:tcPr>
          <w:p w14:paraId="29FEE4B4">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联合体协议书</w:t>
            </w:r>
          </w:p>
        </w:tc>
        <w:tc>
          <w:tcPr>
            <w:tcW w:w="2910" w:type="pct"/>
            <w:noWrap w:val="0"/>
            <w:vAlign w:val="center"/>
          </w:tcPr>
          <w:p w14:paraId="702E10EB">
            <w:pPr>
              <w:pageBreakBefore w:val="0"/>
              <w:widowControl w:val="0"/>
              <w:kinsoku/>
              <w:wordWrap/>
              <w:overflowPunct/>
              <w:topLinePunct w:val="0"/>
              <w:bidi w:val="0"/>
              <w:adjustRightInd/>
              <w:spacing w:line="560" w:lineRule="atLeast"/>
              <w:ind w:left="0" w:right="0"/>
              <w:textAlignment w:val="auto"/>
              <w:rPr>
                <w:rFonts w:ascii="Arial" w:hAnsi="Arial" w:eastAsia="宋体" w:cs="Arial"/>
                <w:kern w:val="0"/>
                <w:szCs w:val="21"/>
              </w:rPr>
            </w:pPr>
            <w:r>
              <w:rPr>
                <w:rFonts w:hint="eastAsia" w:ascii="Arial" w:hAnsi="Arial" w:eastAsia="宋体" w:cs="Arial"/>
                <w:kern w:val="0"/>
                <w:szCs w:val="21"/>
              </w:rPr>
              <w:t>递交联合体协议书，并明确联合体牵头人</w:t>
            </w:r>
          </w:p>
        </w:tc>
      </w:tr>
      <w:tr w14:paraId="2B3DA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30AFE153">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570" w:type="pct"/>
            <w:vMerge w:val="continue"/>
            <w:noWrap w:val="0"/>
            <w:vAlign w:val="center"/>
          </w:tcPr>
          <w:p w14:paraId="78E6E071">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1039" w:type="pct"/>
            <w:noWrap w:val="0"/>
            <w:vAlign w:val="center"/>
          </w:tcPr>
          <w:p w14:paraId="75B6B4A1">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响应文件</w:t>
            </w:r>
          </w:p>
        </w:tc>
        <w:tc>
          <w:tcPr>
            <w:tcW w:w="2910" w:type="pct"/>
            <w:noWrap w:val="0"/>
            <w:vAlign w:val="center"/>
          </w:tcPr>
          <w:p w14:paraId="4D411ADE">
            <w:pPr>
              <w:pageBreakBefore w:val="0"/>
              <w:widowControl w:val="0"/>
              <w:kinsoku/>
              <w:wordWrap/>
              <w:overflowPunct/>
              <w:topLinePunct w:val="0"/>
              <w:bidi w:val="0"/>
              <w:adjustRightInd/>
              <w:snapToGrid w:val="0"/>
              <w:spacing w:line="560" w:lineRule="atLeast"/>
              <w:ind w:left="0" w:right="0"/>
              <w:textAlignment w:val="auto"/>
              <w:rPr>
                <w:rFonts w:hint="eastAsia" w:ascii="Arial" w:hAnsi="Arial" w:eastAsia="宋体" w:cs="Arial"/>
                <w:kern w:val="0"/>
                <w:szCs w:val="21"/>
              </w:rPr>
            </w:pPr>
            <w:r>
              <w:rPr>
                <w:rFonts w:hint="eastAsia" w:ascii="Arial" w:hAnsi="Arial" w:eastAsia="宋体" w:cs="Arial"/>
                <w:kern w:val="0"/>
                <w:szCs w:val="21"/>
              </w:rPr>
              <w:t>响应</w:t>
            </w:r>
            <w:r>
              <w:rPr>
                <w:rFonts w:ascii="Arial" w:hAnsi="Arial" w:eastAsia="宋体" w:cs="Arial"/>
                <w:kern w:val="0"/>
                <w:szCs w:val="21"/>
              </w:rPr>
              <w:t>文件</w:t>
            </w:r>
            <w:r>
              <w:rPr>
                <w:rFonts w:hint="eastAsia" w:ascii="Arial" w:hAnsi="Arial" w:eastAsia="宋体" w:cs="Arial"/>
                <w:kern w:val="0"/>
                <w:szCs w:val="21"/>
              </w:rPr>
              <w:t>按照采购文件规定的格式、内容和要求编制，内容齐全、字迹清晰可辨</w:t>
            </w:r>
          </w:p>
        </w:tc>
      </w:tr>
      <w:tr w14:paraId="637CC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pct"/>
            <w:vMerge w:val="continue"/>
            <w:noWrap w:val="0"/>
            <w:vAlign w:val="center"/>
          </w:tcPr>
          <w:p w14:paraId="2A66107E">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570" w:type="pct"/>
            <w:vMerge w:val="continue"/>
            <w:noWrap w:val="0"/>
            <w:vAlign w:val="center"/>
          </w:tcPr>
          <w:p w14:paraId="696026E8">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1039" w:type="pct"/>
            <w:noWrap w:val="0"/>
            <w:vAlign w:val="center"/>
          </w:tcPr>
          <w:p w14:paraId="37AB72C7">
            <w:pPr>
              <w:pageBreakBefore w:val="0"/>
              <w:widowControl w:val="0"/>
              <w:kinsoku/>
              <w:wordWrap/>
              <w:overflowPunct/>
              <w:topLinePunct w:val="0"/>
              <w:bidi w:val="0"/>
              <w:adjustRightInd/>
              <w:spacing w:line="560" w:lineRule="atLeast"/>
              <w:ind w:left="0" w:right="0"/>
              <w:jc w:val="center"/>
              <w:textAlignment w:val="auto"/>
              <w:rPr>
                <w:rFonts w:hint="eastAsia" w:ascii="Arial" w:hAnsi="Arial" w:cs="Arial"/>
                <w:kern w:val="0"/>
                <w:szCs w:val="21"/>
              </w:rPr>
            </w:pPr>
            <w:r>
              <w:rPr>
                <w:rFonts w:hint="eastAsia" w:ascii="Arial" w:hAnsi="Arial" w:eastAsia="宋体" w:cs="Arial"/>
                <w:kern w:val="0"/>
                <w:szCs w:val="21"/>
              </w:rPr>
              <w:t>服务期限</w:t>
            </w:r>
          </w:p>
        </w:tc>
        <w:tc>
          <w:tcPr>
            <w:tcW w:w="2910" w:type="pct"/>
            <w:noWrap w:val="0"/>
            <w:vAlign w:val="center"/>
          </w:tcPr>
          <w:p w14:paraId="7C350DB6">
            <w:pPr>
              <w:pageBreakBefore w:val="0"/>
              <w:widowControl w:val="0"/>
              <w:kinsoku/>
              <w:wordWrap/>
              <w:overflowPunct/>
              <w:topLinePunct w:val="0"/>
              <w:bidi w:val="0"/>
              <w:adjustRightInd/>
              <w:spacing w:line="560" w:lineRule="atLeast"/>
              <w:ind w:left="0" w:right="0"/>
              <w:textAlignment w:val="auto"/>
              <w:rPr>
                <w:rFonts w:hint="eastAsia" w:ascii="Arial" w:hAnsi="Arial" w:cs="Arial"/>
                <w:kern w:val="0"/>
                <w:szCs w:val="21"/>
              </w:rPr>
            </w:pPr>
            <w:r>
              <w:rPr>
                <w:rFonts w:ascii="Arial" w:hAnsi="Arial" w:eastAsia="宋体" w:cs="Arial"/>
                <w:kern w:val="0"/>
                <w:szCs w:val="21"/>
              </w:rPr>
              <w:t>满足</w:t>
            </w:r>
            <w:r>
              <w:rPr>
                <w:rFonts w:hint="eastAsia" w:ascii="Arial" w:hAnsi="Arial" w:eastAsia="宋体" w:cs="Arial"/>
                <w:kern w:val="0"/>
                <w:szCs w:val="21"/>
              </w:rPr>
              <w:t>采购</w:t>
            </w:r>
            <w:r>
              <w:rPr>
                <w:rFonts w:ascii="Arial" w:hAnsi="Arial" w:eastAsia="宋体" w:cs="Arial"/>
                <w:kern w:val="0"/>
                <w:szCs w:val="21"/>
              </w:rPr>
              <w:t>文件要求</w:t>
            </w:r>
          </w:p>
        </w:tc>
      </w:tr>
      <w:tr w14:paraId="18985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2BC9FAA8">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570" w:type="pct"/>
            <w:vMerge w:val="continue"/>
            <w:noWrap w:val="0"/>
            <w:vAlign w:val="center"/>
          </w:tcPr>
          <w:p w14:paraId="7538831C">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1039" w:type="pct"/>
            <w:noWrap w:val="0"/>
            <w:vAlign w:val="center"/>
          </w:tcPr>
          <w:p w14:paraId="733964E6">
            <w:pPr>
              <w:pageBreakBefore w:val="0"/>
              <w:widowControl w:val="0"/>
              <w:kinsoku/>
              <w:wordWrap/>
              <w:overflowPunct/>
              <w:topLinePunct w:val="0"/>
              <w:bidi w:val="0"/>
              <w:adjustRightInd/>
              <w:spacing w:line="560" w:lineRule="atLeast"/>
              <w:ind w:left="0" w:right="0"/>
              <w:jc w:val="center"/>
              <w:textAlignment w:val="auto"/>
              <w:rPr>
                <w:rFonts w:hint="eastAsia" w:ascii="Arial" w:hAnsi="Arial" w:cs="Arial"/>
                <w:kern w:val="0"/>
                <w:szCs w:val="21"/>
              </w:rPr>
            </w:pPr>
            <w:r>
              <w:rPr>
                <w:rFonts w:ascii="Arial" w:hAnsi="Arial" w:eastAsia="宋体" w:cs="Arial"/>
                <w:kern w:val="0"/>
                <w:szCs w:val="21"/>
              </w:rPr>
              <w:t>权利义务符合</w:t>
            </w:r>
            <w:r>
              <w:rPr>
                <w:rFonts w:hint="eastAsia" w:ascii="Arial" w:hAnsi="Arial" w:eastAsia="宋体" w:cs="Arial"/>
                <w:kern w:val="0"/>
                <w:szCs w:val="21"/>
              </w:rPr>
              <w:t>采购</w:t>
            </w:r>
            <w:r>
              <w:rPr>
                <w:rFonts w:ascii="Arial" w:hAnsi="Arial" w:eastAsia="宋体" w:cs="Arial"/>
                <w:kern w:val="0"/>
                <w:szCs w:val="21"/>
              </w:rPr>
              <w:t>文件规定</w:t>
            </w:r>
          </w:p>
        </w:tc>
        <w:tc>
          <w:tcPr>
            <w:tcW w:w="2910" w:type="pct"/>
            <w:noWrap w:val="0"/>
            <w:vAlign w:val="center"/>
          </w:tcPr>
          <w:p w14:paraId="5FF842E3">
            <w:pPr>
              <w:pageBreakBefore w:val="0"/>
              <w:widowControl w:val="0"/>
              <w:kinsoku/>
              <w:wordWrap/>
              <w:overflowPunct/>
              <w:topLinePunct w:val="0"/>
              <w:bidi w:val="0"/>
              <w:adjustRightInd/>
              <w:snapToGrid w:val="0"/>
              <w:spacing w:line="560" w:lineRule="atLeast"/>
              <w:ind w:left="0" w:right="0"/>
              <w:textAlignment w:val="auto"/>
              <w:rPr>
                <w:rFonts w:ascii="Arial" w:hAnsi="Arial" w:eastAsia="宋体" w:cs="Arial"/>
                <w:kern w:val="0"/>
                <w:szCs w:val="21"/>
              </w:rPr>
            </w:pPr>
            <w:r>
              <w:rPr>
                <w:rFonts w:ascii="Arial" w:hAnsi="Arial" w:eastAsia="宋体" w:cs="Arial"/>
                <w:kern w:val="0"/>
                <w:szCs w:val="21"/>
              </w:rPr>
              <w:t>a.供应商应接受</w:t>
            </w:r>
            <w:r>
              <w:rPr>
                <w:rFonts w:hint="eastAsia" w:ascii="Arial" w:hAnsi="Arial" w:eastAsia="宋体" w:cs="Arial"/>
                <w:kern w:val="0"/>
                <w:szCs w:val="21"/>
              </w:rPr>
              <w:t>采购</w:t>
            </w:r>
            <w:r>
              <w:rPr>
                <w:rFonts w:ascii="Arial" w:hAnsi="Arial" w:eastAsia="宋体" w:cs="Arial"/>
                <w:kern w:val="0"/>
                <w:szCs w:val="21"/>
              </w:rPr>
              <w:t>文件规定的风险划分原则，未提出新的风险划分办法；</w:t>
            </w:r>
          </w:p>
          <w:p w14:paraId="5E83E04F">
            <w:pPr>
              <w:pageBreakBefore w:val="0"/>
              <w:widowControl w:val="0"/>
              <w:kinsoku/>
              <w:wordWrap/>
              <w:overflowPunct/>
              <w:topLinePunct w:val="0"/>
              <w:bidi w:val="0"/>
              <w:adjustRightInd/>
              <w:snapToGrid w:val="0"/>
              <w:spacing w:line="560" w:lineRule="atLeast"/>
              <w:ind w:left="0" w:right="0"/>
              <w:textAlignment w:val="auto"/>
              <w:rPr>
                <w:rFonts w:ascii="Arial" w:hAnsi="Arial" w:eastAsia="宋体" w:cs="Arial"/>
                <w:kern w:val="0"/>
                <w:szCs w:val="21"/>
              </w:rPr>
            </w:pPr>
            <w:r>
              <w:rPr>
                <w:rFonts w:ascii="Arial" w:hAnsi="Arial" w:eastAsia="宋体" w:cs="Arial"/>
                <w:kern w:val="0"/>
                <w:szCs w:val="21"/>
              </w:rPr>
              <w:t>b.供应商未增加</w:t>
            </w:r>
            <w:r>
              <w:rPr>
                <w:rFonts w:hint="eastAsia" w:ascii="Arial" w:hAnsi="Arial" w:eastAsia="宋体" w:cs="Arial"/>
                <w:kern w:val="0"/>
                <w:szCs w:val="21"/>
              </w:rPr>
              <w:t>采购人</w:t>
            </w:r>
            <w:r>
              <w:rPr>
                <w:rFonts w:ascii="Arial" w:hAnsi="Arial" w:eastAsia="宋体" w:cs="Arial"/>
                <w:kern w:val="0"/>
                <w:szCs w:val="21"/>
              </w:rPr>
              <w:t>的责任范围，或减少供应商义务；</w:t>
            </w:r>
          </w:p>
          <w:p w14:paraId="238E4DEA">
            <w:pPr>
              <w:pageBreakBefore w:val="0"/>
              <w:widowControl w:val="0"/>
              <w:kinsoku/>
              <w:wordWrap/>
              <w:overflowPunct/>
              <w:topLinePunct w:val="0"/>
              <w:bidi w:val="0"/>
              <w:adjustRightInd/>
              <w:snapToGrid w:val="0"/>
              <w:spacing w:line="560" w:lineRule="atLeast"/>
              <w:ind w:left="0" w:right="0"/>
              <w:textAlignment w:val="auto"/>
              <w:rPr>
                <w:rFonts w:ascii="Arial" w:hAnsi="Arial" w:eastAsia="宋体" w:cs="Arial"/>
                <w:kern w:val="0"/>
                <w:szCs w:val="21"/>
              </w:rPr>
            </w:pPr>
            <w:r>
              <w:rPr>
                <w:rFonts w:ascii="Arial" w:hAnsi="Arial" w:eastAsia="宋体" w:cs="Arial"/>
                <w:kern w:val="0"/>
                <w:szCs w:val="21"/>
              </w:rPr>
              <w:t>c.供应商未提出不同的验收、计量、支付办法；</w:t>
            </w:r>
          </w:p>
          <w:p w14:paraId="1699384E">
            <w:pPr>
              <w:pageBreakBefore w:val="0"/>
              <w:widowControl w:val="0"/>
              <w:kinsoku/>
              <w:wordWrap/>
              <w:overflowPunct/>
              <w:topLinePunct w:val="0"/>
              <w:bidi w:val="0"/>
              <w:adjustRightInd/>
              <w:snapToGrid w:val="0"/>
              <w:spacing w:line="560" w:lineRule="atLeast"/>
              <w:ind w:left="0" w:right="0"/>
              <w:textAlignment w:val="auto"/>
              <w:rPr>
                <w:rFonts w:ascii="Arial" w:hAnsi="Arial" w:eastAsia="宋体" w:cs="Arial"/>
                <w:kern w:val="0"/>
                <w:szCs w:val="21"/>
              </w:rPr>
            </w:pPr>
            <w:r>
              <w:rPr>
                <w:rFonts w:ascii="Arial" w:hAnsi="Arial" w:eastAsia="宋体" w:cs="Arial"/>
                <w:kern w:val="0"/>
                <w:szCs w:val="21"/>
              </w:rPr>
              <w:t>d.供应商对合同纠纷、事故处理办法未提出异议；</w:t>
            </w:r>
          </w:p>
          <w:p w14:paraId="086801F4">
            <w:pPr>
              <w:pageBreakBefore w:val="0"/>
              <w:widowControl w:val="0"/>
              <w:kinsoku/>
              <w:wordWrap/>
              <w:overflowPunct/>
              <w:topLinePunct w:val="0"/>
              <w:bidi w:val="0"/>
              <w:adjustRightInd/>
              <w:snapToGrid w:val="0"/>
              <w:spacing w:line="560" w:lineRule="atLeast"/>
              <w:ind w:left="0" w:right="0"/>
              <w:textAlignment w:val="auto"/>
              <w:rPr>
                <w:rFonts w:ascii="Arial" w:hAnsi="Arial" w:eastAsia="宋体" w:cs="Arial"/>
                <w:kern w:val="0"/>
                <w:szCs w:val="21"/>
              </w:rPr>
            </w:pPr>
            <w:r>
              <w:rPr>
                <w:rFonts w:ascii="Arial" w:hAnsi="Arial" w:eastAsia="宋体" w:cs="Arial"/>
                <w:kern w:val="0"/>
                <w:szCs w:val="21"/>
              </w:rPr>
              <w:t>e.供应商在</w:t>
            </w:r>
            <w:r>
              <w:rPr>
                <w:rFonts w:hint="eastAsia" w:ascii="Arial" w:hAnsi="Arial" w:eastAsia="宋体" w:cs="Arial"/>
                <w:kern w:val="0"/>
                <w:szCs w:val="21"/>
              </w:rPr>
              <w:t>采购</w:t>
            </w:r>
            <w:r>
              <w:rPr>
                <w:rFonts w:ascii="Arial" w:hAnsi="Arial" w:eastAsia="宋体" w:cs="Arial"/>
                <w:kern w:val="0"/>
                <w:szCs w:val="21"/>
              </w:rPr>
              <w:t>活动中无欺诈行为；</w:t>
            </w:r>
          </w:p>
          <w:p w14:paraId="22A40B6E">
            <w:pPr>
              <w:pageBreakBefore w:val="0"/>
              <w:widowControl w:val="0"/>
              <w:kinsoku/>
              <w:wordWrap/>
              <w:overflowPunct/>
              <w:topLinePunct w:val="0"/>
              <w:bidi w:val="0"/>
              <w:adjustRightInd/>
              <w:snapToGrid w:val="0"/>
              <w:spacing w:line="560" w:lineRule="atLeast"/>
              <w:ind w:left="0" w:right="0"/>
              <w:textAlignment w:val="auto"/>
              <w:rPr>
                <w:rFonts w:hint="eastAsia" w:ascii="Arial" w:hAnsi="Arial" w:eastAsia="宋体" w:cs="Arial"/>
                <w:kern w:val="0"/>
                <w:szCs w:val="21"/>
              </w:rPr>
            </w:pPr>
            <w:r>
              <w:rPr>
                <w:rFonts w:ascii="Arial" w:hAnsi="Arial" w:eastAsia="宋体" w:cs="Arial"/>
                <w:kern w:val="0"/>
                <w:szCs w:val="21"/>
              </w:rPr>
              <w:t>f.供应商未对合同格式条款有重要保留。</w:t>
            </w:r>
          </w:p>
        </w:tc>
      </w:tr>
      <w:tr w14:paraId="47686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noWrap w:val="0"/>
            <w:vAlign w:val="center"/>
          </w:tcPr>
          <w:p w14:paraId="7E3D9ECD">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2.1.</w:t>
            </w:r>
            <w:r>
              <w:rPr>
                <w:rFonts w:ascii="Arial" w:hAnsi="Arial" w:eastAsia="宋体" w:cs="Arial"/>
                <w:kern w:val="0"/>
                <w:szCs w:val="21"/>
              </w:rPr>
              <w:t>2</w:t>
            </w:r>
          </w:p>
        </w:tc>
        <w:tc>
          <w:tcPr>
            <w:tcW w:w="570" w:type="pct"/>
            <w:vMerge w:val="restart"/>
            <w:noWrap w:val="0"/>
            <w:vAlign w:val="center"/>
          </w:tcPr>
          <w:p w14:paraId="169327EF">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资格评审</w:t>
            </w:r>
          </w:p>
          <w:p w14:paraId="06CAE3DA">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标准</w:t>
            </w:r>
          </w:p>
        </w:tc>
        <w:tc>
          <w:tcPr>
            <w:tcW w:w="1039" w:type="pct"/>
            <w:noWrap w:val="0"/>
            <w:vAlign w:val="center"/>
          </w:tcPr>
          <w:p w14:paraId="06445A52">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资质</w:t>
            </w:r>
            <w:r>
              <w:rPr>
                <w:rFonts w:ascii="Arial" w:hAnsi="Arial" w:eastAsia="宋体" w:cs="Arial"/>
                <w:kern w:val="0"/>
                <w:szCs w:val="21"/>
              </w:rPr>
              <w:t>要求</w:t>
            </w:r>
          </w:p>
        </w:tc>
        <w:tc>
          <w:tcPr>
            <w:tcW w:w="2910" w:type="pct"/>
            <w:noWrap w:val="0"/>
            <w:vAlign w:val="center"/>
          </w:tcPr>
          <w:p w14:paraId="0916BE61">
            <w:pPr>
              <w:pageBreakBefore w:val="0"/>
              <w:widowControl w:val="0"/>
              <w:kinsoku/>
              <w:wordWrap/>
              <w:overflowPunct/>
              <w:topLinePunct w:val="0"/>
              <w:bidi w:val="0"/>
              <w:adjustRightInd/>
              <w:spacing w:line="560" w:lineRule="atLeast"/>
              <w:ind w:left="0" w:right="0"/>
              <w:jc w:val="left"/>
              <w:textAlignment w:val="auto"/>
              <w:rPr>
                <w:rFonts w:hint="eastAsia"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w:t>
            </w:r>
            <w:r>
              <w:rPr>
                <w:rFonts w:hint="eastAsia" w:ascii="Arial" w:hAnsi="Arial" w:eastAsia="宋体" w:cs="Arial"/>
                <w:kern w:val="0"/>
                <w:szCs w:val="21"/>
              </w:rPr>
              <w:t>1资格审查条件（资质最低要求）</w:t>
            </w:r>
          </w:p>
        </w:tc>
      </w:tr>
      <w:tr w14:paraId="2CE05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244B694A">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570" w:type="pct"/>
            <w:vMerge w:val="continue"/>
            <w:noWrap w:val="0"/>
            <w:vAlign w:val="center"/>
          </w:tcPr>
          <w:p w14:paraId="19517B58">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p>
        </w:tc>
        <w:tc>
          <w:tcPr>
            <w:tcW w:w="1039" w:type="pct"/>
            <w:noWrap w:val="0"/>
            <w:vAlign w:val="center"/>
          </w:tcPr>
          <w:p w14:paraId="35E719D7">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业绩要求</w:t>
            </w:r>
          </w:p>
        </w:tc>
        <w:tc>
          <w:tcPr>
            <w:tcW w:w="2910" w:type="pct"/>
            <w:noWrap w:val="0"/>
            <w:vAlign w:val="center"/>
          </w:tcPr>
          <w:p w14:paraId="3689A552">
            <w:pPr>
              <w:pageBreakBefore w:val="0"/>
              <w:widowControl w:val="0"/>
              <w:kinsoku/>
              <w:wordWrap/>
              <w:overflowPunct/>
              <w:topLinePunct w:val="0"/>
              <w:bidi w:val="0"/>
              <w:adjustRightInd/>
              <w:spacing w:line="560" w:lineRule="atLeast"/>
              <w:ind w:left="0" w:right="0"/>
              <w:jc w:val="left"/>
              <w:textAlignment w:val="auto"/>
              <w:rPr>
                <w:rFonts w:hint="eastAsia"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应商须知附录2</w:t>
            </w:r>
            <w:r>
              <w:rPr>
                <w:rFonts w:hint="eastAsia" w:ascii="Arial" w:hAnsi="Arial" w:eastAsia="宋体" w:cs="Arial"/>
                <w:kern w:val="0"/>
                <w:szCs w:val="21"/>
              </w:rPr>
              <w:t>资格审查条件（业绩最低要求）</w:t>
            </w:r>
          </w:p>
        </w:tc>
      </w:tr>
      <w:tr w14:paraId="6CF03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1D475045">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570" w:type="pct"/>
            <w:vMerge w:val="continue"/>
            <w:noWrap w:val="0"/>
            <w:vAlign w:val="center"/>
          </w:tcPr>
          <w:p w14:paraId="76F58A9E">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1039" w:type="pct"/>
            <w:noWrap w:val="0"/>
            <w:vAlign w:val="center"/>
          </w:tcPr>
          <w:p w14:paraId="39F94020">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信誉要求</w:t>
            </w:r>
          </w:p>
        </w:tc>
        <w:tc>
          <w:tcPr>
            <w:tcW w:w="2910" w:type="pct"/>
            <w:noWrap w:val="0"/>
            <w:vAlign w:val="center"/>
          </w:tcPr>
          <w:p w14:paraId="029C117B">
            <w:pPr>
              <w:pageBreakBefore w:val="0"/>
              <w:widowControl w:val="0"/>
              <w:kinsoku/>
              <w:wordWrap/>
              <w:overflowPunct/>
              <w:topLinePunct w:val="0"/>
              <w:bidi w:val="0"/>
              <w:adjustRightInd/>
              <w:spacing w:line="560" w:lineRule="atLeast"/>
              <w:ind w:left="0" w:right="0"/>
              <w:jc w:val="left"/>
              <w:textAlignment w:val="auto"/>
              <w:rPr>
                <w:rFonts w:hint="eastAsia" w:ascii="Arial" w:hAnsi="Arial" w:eastAsia="宋体" w:cs="Arial"/>
                <w:kern w:val="0"/>
                <w:szCs w:val="21"/>
              </w:rPr>
            </w:pPr>
            <w:r>
              <w:rPr>
                <w:rFonts w:hint="eastAsia" w:ascii="Arial" w:hAnsi="Arial" w:eastAsia="宋体" w:cs="Arial"/>
                <w:kern w:val="0"/>
                <w:szCs w:val="21"/>
              </w:rPr>
              <w:t>符合供</w:t>
            </w:r>
            <w:r>
              <w:rPr>
                <w:rFonts w:ascii="Arial" w:hAnsi="Arial" w:eastAsia="宋体" w:cs="Arial"/>
                <w:kern w:val="0"/>
                <w:szCs w:val="21"/>
              </w:rPr>
              <w:t>应商须知附录3</w:t>
            </w:r>
            <w:r>
              <w:rPr>
                <w:rFonts w:hint="eastAsia" w:ascii="Arial" w:hAnsi="Arial" w:eastAsia="宋体" w:cs="Arial"/>
                <w:kern w:val="0"/>
                <w:szCs w:val="21"/>
              </w:rPr>
              <w:t>资格审查条件（信誉最低要求）</w:t>
            </w:r>
          </w:p>
        </w:tc>
      </w:tr>
      <w:tr w14:paraId="4CF63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4"/>
            <w:noWrap w:val="0"/>
            <w:vAlign w:val="center"/>
          </w:tcPr>
          <w:p w14:paraId="2EB952DA">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3 详细</w:t>
            </w:r>
            <w:r>
              <w:rPr>
                <w:rFonts w:ascii="Arial" w:hAnsi="Arial" w:eastAsia="宋体" w:cs="Arial"/>
                <w:kern w:val="0"/>
                <w:szCs w:val="21"/>
              </w:rPr>
              <w:t>评审标准和</w:t>
            </w:r>
            <w:r>
              <w:rPr>
                <w:rFonts w:hint="eastAsia" w:ascii="Arial" w:hAnsi="Arial" w:eastAsia="宋体" w:cs="Arial"/>
                <w:kern w:val="0"/>
                <w:szCs w:val="21"/>
              </w:rPr>
              <w:t>程序</w:t>
            </w:r>
          </w:p>
        </w:tc>
      </w:tr>
      <w:tr w14:paraId="09E68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51" w:type="pct"/>
            <w:gridSpan w:val="2"/>
            <w:noWrap w:val="0"/>
            <w:vAlign w:val="center"/>
          </w:tcPr>
          <w:p w14:paraId="33ED01ED">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3.1</w:t>
            </w:r>
          </w:p>
        </w:tc>
        <w:tc>
          <w:tcPr>
            <w:tcW w:w="1039" w:type="pct"/>
            <w:noWrap w:val="0"/>
            <w:vAlign w:val="center"/>
          </w:tcPr>
          <w:p w14:paraId="719C0FD2">
            <w:pPr>
              <w:pageBreakBefore w:val="0"/>
              <w:widowControl w:val="0"/>
              <w:kinsoku/>
              <w:wordWrap/>
              <w:overflowPunct/>
              <w:topLinePunct w:val="0"/>
              <w:bidi w:val="0"/>
              <w:adjustRightInd/>
              <w:spacing w:line="560" w:lineRule="atLeast"/>
              <w:ind w:left="0" w:right="0"/>
              <w:jc w:val="center"/>
              <w:textAlignment w:val="auto"/>
              <w:rPr>
                <w:rFonts w:ascii="Arial" w:hAnsi="Arial" w:eastAsia="宋体" w:cs="Arial"/>
                <w:kern w:val="0"/>
                <w:szCs w:val="21"/>
              </w:rPr>
            </w:pPr>
            <w:r>
              <w:rPr>
                <w:rFonts w:hint="eastAsia" w:ascii="Arial" w:hAnsi="Arial" w:eastAsia="宋体" w:cs="Arial"/>
                <w:kern w:val="0"/>
                <w:szCs w:val="21"/>
              </w:rPr>
              <w:t>分值</w:t>
            </w:r>
            <w:r>
              <w:rPr>
                <w:rFonts w:ascii="Arial" w:hAnsi="Arial" w:eastAsia="宋体" w:cs="Arial"/>
                <w:kern w:val="0"/>
                <w:szCs w:val="21"/>
              </w:rPr>
              <w:t>构成</w:t>
            </w:r>
          </w:p>
          <w:p w14:paraId="56F60A21">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ascii="Arial" w:hAnsi="Arial" w:eastAsia="宋体" w:cs="Arial"/>
                <w:kern w:val="0"/>
                <w:szCs w:val="21"/>
              </w:rPr>
              <w:t>（</w:t>
            </w:r>
            <w:r>
              <w:rPr>
                <w:rFonts w:hint="eastAsia" w:ascii="Arial" w:hAnsi="Arial" w:eastAsia="宋体" w:cs="Arial"/>
                <w:kern w:val="0"/>
                <w:szCs w:val="21"/>
              </w:rPr>
              <w:t>总</w:t>
            </w:r>
            <w:r>
              <w:rPr>
                <w:rFonts w:ascii="Arial" w:hAnsi="Arial" w:eastAsia="宋体" w:cs="Arial"/>
                <w:kern w:val="0"/>
                <w:szCs w:val="21"/>
              </w:rPr>
              <w:t>分</w:t>
            </w:r>
            <w:r>
              <w:rPr>
                <w:rFonts w:hint="eastAsia" w:ascii="Arial" w:hAnsi="Arial" w:eastAsia="宋体" w:cs="Arial"/>
                <w:kern w:val="0"/>
                <w:szCs w:val="21"/>
              </w:rPr>
              <w:t>100分</w:t>
            </w:r>
            <w:r>
              <w:rPr>
                <w:rFonts w:ascii="Arial" w:hAnsi="Arial" w:eastAsia="宋体" w:cs="Arial"/>
                <w:kern w:val="0"/>
                <w:szCs w:val="21"/>
              </w:rPr>
              <w:t>）</w:t>
            </w:r>
          </w:p>
        </w:tc>
        <w:tc>
          <w:tcPr>
            <w:tcW w:w="2910" w:type="pct"/>
            <w:noWrap w:val="0"/>
            <w:vAlign w:val="center"/>
          </w:tcPr>
          <w:p w14:paraId="2D6015D2">
            <w:pPr>
              <w:pageBreakBefore w:val="0"/>
              <w:widowControl w:val="0"/>
              <w:kinsoku/>
              <w:wordWrap/>
              <w:overflowPunct/>
              <w:topLinePunct w:val="0"/>
              <w:bidi w:val="0"/>
              <w:adjustRightInd/>
              <w:spacing w:line="560" w:lineRule="atLeast"/>
              <w:ind w:left="0" w:right="0"/>
              <w:jc w:val="left"/>
              <w:textAlignment w:val="auto"/>
              <w:rPr>
                <w:rFonts w:ascii="Arial" w:hAnsi="Arial" w:eastAsia="宋体" w:cs="Arial"/>
                <w:kern w:val="0"/>
                <w:szCs w:val="21"/>
              </w:rPr>
            </w:pPr>
            <w:r>
              <w:rPr>
                <w:rFonts w:hint="eastAsia" w:ascii="Arial" w:hAnsi="Arial" w:eastAsia="宋体" w:cs="Arial"/>
                <w:kern w:val="0"/>
                <w:szCs w:val="21"/>
              </w:rPr>
              <w:t>（1</w:t>
            </w:r>
            <w:r>
              <w:rPr>
                <w:rFonts w:ascii="Arial" w:hAnsi="Arial" w:eastAsia="宋体" w:cs="Arial"/>
                <w:kern w:val="0"/>
                <w:szCs w:val="21"/>
              </w:rPr>
              <w:t>）</w:t>
            </w:r>
            <w:r>
              <w:rPr>
                <w:rFonts w:hint="eastAsia" w:ascii="Arial" w:hAnsi="Arial" w:eastAsia="宋体" w:cs="Arial"/>
                <w:kern w:val="0"/>
                <w:szCs w:val="21"/>
              </w:rPr>
              <w:t>商务</w:t>
            </w:r>
            <w:r>
              <w:rPr>
                <w:rFonts w:ascii="Arial" w:hAnsi="Arial" w:eastAsia="宋体" w:cs="Arial"/>
                <w:kern w:val="0"/>
                <w:szCs w:val="21"/>
              </w:rPr>
              <w:t>部分</w:t>
            </w:r>
            <w:r>
              <w:rPr>
                <w:rFonts w:hint="eastAsia" w:ascii="Arial" w:hAnsi="Arial" w:eastAsia="宋体" w:cs="Arial"/>
                <w:kern w:val="0"/>
                <w:szCs w:val="21"/>
              </w:rPr>
              <w:t>：55分</w:t>
            </w:r>
          </w:p>
          <w:p w14:paraId="05B67B69">
            <w:pPr>
              <w:pageBreakBefore w:val="0"/>
              <w:widowControl w:val="0"/>
              <w:kinsoku/>
              <w:wordWrap/>
              <w:overflowPunct/>
              <w:topLinePunct w:val="0"/>
              <w:bidi w:val="0"/>
              <w:adjustRightInd/>
              <w:spacing w:line="560" w:lineRule="atLeast"/>
              <w:ind w:left="0" w:right="0"/>
              <w:jc w:val="left"/>
              <w:textAlignment w:val="auto"/>
              <w:rPr>
                <w:rFonts w:hint="eastAsia" w:ascii="Arial" w:hAnsi="Arial" w:eastAsia="宋体" w:cs="Arial"/>
                <w:kern w:val="0"/>
                <w:szCs w:val="21"/>
              </w:rPr>
            </w:pPr>
            <w:r>
              <w:rPr>
                <w:rFonts w:hint="eastAsia" w:ascii="Arial" w:hAnsi="Arial" w:eastAsia="宋体" w:cs="Arial"/>
                <w:kern w:val="0"/>
                <w:szCs w:val="21"/>
              </w:rPr>
              <w:t>（</w:t>
            </w:r>
            <w:r>
              <w:rPr>
                <w:rFonts w:ascii="Arial" w:hAnsi="Arial" w:eastAsia="宋体" w:cs="Arial"/>
                <w:kern w:val="0"/>
                <w:szCs w:val="21"/>
              </w:rPr>
              <w:t>2）</w:t>
            </w:r>
            <w:r>
              <w:rPr>
                <w:rFonts w:hint="eastAsia" w:ascii="Arial" w:hAnsi="Arial" w:eastAsia="宋体" w:cs="Arial"/>
                <w:kern w:val="0"/>
                <w:szCs w:val="21"/>
              </w:rPr>
              <w:t>技术</w:t>
            </w:r>
            <w:r>
              <w:rPr>
                <w:rFonts w:ascii="Arial" w:hAnsi="Arial" w:eastAsia="宋体" w:cs="Arial"/>
                <w:kern w:val="0"/>
                <w:szCs w:val="21"/>
              </w:rPr>
              <w:t>部分</w:t>
            </w:r>
            <w:r>
              <w:rPr>
                <w:rFonts w:hint="eastAsia" w:ascii="Arial" w:hAnsi="Arial" w:eastAsia="宋体" w:cs="Arial"/>
                <w:kern w:val="0"/>
                <w:szCs w:val="21"/>
              </w:rPr>
              <w:t>：</w:t>
            </w:r>
            <w:r>
              <w:rPr>
                <w:rFonts w:ascii="Arial" w:hAnsi="Arial" w:eastAsia="宋体" w:cs="Arial"/>
                <w:kern w:val="0"/>
                <w:szCs w:val="21"/>
              </w:rPr>
              <w:t>4</w:t>
            </w:r>
            <w:r>
              <w:rPr>
                <w:rFonts w:hint="eastAsia" w:ascii="Arial" w:hAnsi="Arial" w:eastAsia="宋体" w:cs="Arial"/>
                <w:kern w:val="0"/>
                <w:szCs w:val="21"/>
              </w:rPr>
              <w:t>5分</w:t>
            </w:r>
          </w:p>
        </w:tc>
      </w:tr>
      <w:tr w14:paraId="4FC27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1" w:type="pct"/>
            <w:gridSpan w:val="2"/>
            <w:noWrap w:val="0"/>
            <w:vAlign w:val="center"/>
          </w:tcPr>
          <w:p w14:paraId="7B57A83E">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条款</w:t>
            </w:r>
            <w:r>
              <w:rPr>
                <w:rFonts w:ascii="Arial" w:hAnsi="Arial" w:eastAsia="宋体" w:cs="Arial"/>
                <w:kern w:val="0"/>
                <w:szCs w:val="21"/>
              </w:rPr>
              <w:t>号及名称</w:t>
            </w:r>
          </w:p>
        </w:tc>
        <w:tc>
          <w:tcPr>
            <w:tcW w:w="1039" w:type="pct"/>
            <w:noWrap w:val="0"/>
            <w:vAlign w:val="center"/>
          </w:tcPr>
          <w:p w14:paraId="1C918052">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分因素</w:t>
            </w:r>
          </w:p>
        </w:tc>
        <w:tc>
          <w:tcPr>
            <w:tcW w:w="2910" w:type="pct"/>
            <w:noWrap w:val="0"/>
            <w:vAlign w:val="center"/>
          </w:tcPr>
          <w:p w14:paraId="6B04BA5E">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评</w:t>
            </w:r>
            <w:r>
              <w:rPr>
                <w:rFonts w:ascii="Arial" w:hAnsi="Arial" w:eastAsia="宋体" w:cs="Arial"/>
                <w:kern w:val="0"/>
                <w:szCs w:val="21"/>
              </w:rPr>
              <w:t>分标准</w:t>
            </w:r>
          </w:p>
        </w:tc>
      </w:tr>
      <w:tr w14:paraId="6435D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1" w:type="pct"/>
            <w:vMerge w:val="restart"/>
            <w:noWrap w:val="0"/>
            <w:vAlign w:val="center"/>
          </w:tcPr>
          <w:p w14:paraId="078262CD">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3.3（1</w:t>
            </w:r>
            <w:r>
              <w:rPr>
                <w:rFonts w:ascii="Arial" w:hAnsi="Arial" w:eastAsia="宋体" w:cs="Arial"/>
                <w:kern w:val="0"/>
                <w:szCs w:val="21"/>
              </w:rPr>
              <w:t>）</w:t>
            </w:r>
          </w:p>
        </w:tc>
        <w:tc>
          <w:tcPr>
            <w:tcW w:w="570" w:type="pct"/>
            <w:vMerge w:val="restart"/>
            <w:noWrap w:val="0"/>
            <w:vAlign w:val="center"/>
          </w:tcPr>
          <w:p w14:paraId="7A5F7602">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商务</w:t>
            </w:r>
            <w:r>
              <w:rPr>
                <w:rFonts w:ascii="Arial" w:hAnsi="Arial" w:eastAsia="宋体" w:cs="Arial"/>
                <w:kern w:val="0"/>
                <w:szCs w:val="21"/>
              </w:rPr>
              <w:t>评分标准</w:t>
            </w:r>
          </w:p>
        </w:tc>
        <w:tc>
          <w:tcPr>
            <w:tcW w:w="1039" w:type="pct"/>
            <w:vMerge w:val="restart"/>
            <w:noWrap w:val="0"/>
            <w:vAlign w:val="center"/>
          </w:tcPr>
          <w:p w14:paraId="2C7AA399">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业绩（4</w:t>
            </w:r>
            <w:r>
              <w:rPr>
                <w:rFonts w:ascii="Arial" w:hAnsi="Arial" w:eastAsia="宋体" w:cs="Arial"/>
                <w:kern w:val="0"/>
                <w:szCs w:val="21"/>
              </w:rPr>
              <w:t>5</w:t>
            </w:r>
            <w:r>
              <w:rPr>
                <w:rFonts w:hint="eastAsia" w:ascii="Arial" w:hAnsi="Arial" w:eastAsia="宋体" w:cs="Arial"/>
                <w:kern w:val="0"/>
                <w:szCs w:val="21"/>
              </w:rPr>
              <w:t>分</w:t>
            </w:r>
            <w:r>
              <w:rPr>
                <w:rFonts w:ascii="Arial" w:hAnsi="Arial" w:eastAsia="宋体" w:cs="Arial"/>
                <w:kern w:val="0"/>
                <w:szCs w:val="21"/>
              </w:rPr>
              <w:t>）</w:t>
            </w:r>
          </w:p>
        </w:tc>
        <w:tc>
          <w:tcPr>
            <w:tcW w:w="2910" w:type="pct"/>
            <w:noWrap w:val="0"/>
            <w:vAlign w:val="center"/>
          </w:tcPr>
          <w:p w14:paraId="7DEDFAE4">
            <w:pPr>
              <w:pageBreakBefore w:val="0"/>
              <w:widowControl w:val="0"/>
              <w:kinsoku/>
              <w:wordWrap/>
              <w:overflowPunct/>
              <w:topLinePunct w:val="0"/>
              <w:bidi w:val="0"/>
              <w:adjustRightInd/>
              <w:spacing w:line="560" w:lineRule="atLeast"/>
              <w:ind w:left="0" w:right="0"/>
              <w:jc w:val="left"/>
              <w:textAlignment w:val="auto"/>
              <w:rPr>
                <w:rFonts w:ascii="Arial" w:hAnsi="Arial" w:eastAsia="宋体" w:cs="Arial"/>
                <w:kern w:val="0"/>
                <w:szCs w:val="21"/>
              </w:rPr>
            </w:pPr>
            <w:r>
              <w:rPr>
                <w:rFonts w:ascii="Arial" w:hAnsi="Arial" w:eastAsia="宋体" w:cs="Arial"/>
                <w:kern w:val="0"/>
                <w:szCs w:val="21"/>
              </w:rPr>
              <w:t>满足附录2</w:t>
            </w:r>
            <w:r>
              <w:rPr>
                <w:rFonts w:hint="eastAsia" w:ascii="Arial" w:hAnsi="Arial" w:eastAsia="宋体" w:cs="Arial"/>
                <w:kern w:val="0"/>
                <w:szCs w:val="21"/>
              </w:rPr>
              <w:t>资格审查条件（业绩最低要求）</w:t>
            </w:r>
            <w:r>
              <w:rPr>
                <w:rFonts w:ascii="Arial" w:hAnsi="Arial" w:eastAsia="宋体" w:cs="Arial"/>
                <w:kern w:val="0"/>
                <w:szCs w:val="21"/>
              </w:rPr>
              <w:t>要求的，得</w:t>
            </w:r>
            <w:r>
              <w:rPr>
                <w:rFonts w:hint="eastAsia" w:ascii="Arial" w:hAnsi="Arial" w:eastAsia="宋体" w:cs="Arial"/>
                <w:kern w:val="0"/>
                <w:szCs w:val="21"/>
              </w:rPr>
              <w:t>30</w:t>
            </w:r>
            <w:r>
              <w:rPr>
                <w:rFonts w:ascii="Arial" w:hAnsi="Arial" w:eastAsia="宋体" w:cs="Arial"/>
                <w:kern w:val="0"/>
                <w:szCs w:val="21"/>
              </w:rPr>
              <w:t>分</w:t>
            </w:r>
            <w:r>
              <w:rPr>
                <w:rFonts w:hint="eastAsia" w:ascii="Arial" w:hAnsi="Arial" w:eastAsia="宋体" w:cs="Arial"/>
                <w:kern w:val="0"/>
                <w:szCs w:val="21"/>
              </w:rPr>
              <w:t>。</w:t>
            </w:r>
          </w:p>
        </w:tc>
      </w:tr>
      <w:tr w14:paraId="6CD8F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1" w:type="pct"/>
            <w:vMerge w:val="continue"/>
            <w:noWrap w:val="0"/>
            <w:vAlign w:val="center"/>
          </w:tcPr>
          <w:p w14:paraId="3DE588F3">
            <w:pPr>
              <w:pageBreakBefore w:val="0"/>
              <w:widowControl w:val="0"/>
              <w:kinsoku/>
              <w:wordWrap/>
              <w:overflowPunct/>
              <w:topLinePunct w:val="0"/>
              <w:bidi w:val="0"/>
              <w:adjustRightInd/>
              <w:spacing w:line="560" w:lineRule="atLeast"/>
              <w:ind w:left="0" w:right="0"/>
              <w:jc w:val="center"/>
              <w:textAlignment w:val="auto"/>
              <w:rPr>
                <w:rFonts w:hint="eastAsia" w:ascii="Arial" w:hAnsi="Arial" w:cs="Arial"/>
                <w:kern w:val="0"/>
                <w:szCs w:val="21"/>
              </w:rPr>
            </w:pPr>
          </w:p>
        </w:tc>
        <w:tc>
          <w:tcPr>
            <w:tcW w:w="570" w:type="pct"/>
            <w:vMerge w:val="continue"/>
            <w:noWrap w:val="0"/>
            <w:vAlign w:val="center"/>
          </w:tcPr>
          <w:p w14:paraId="397BE77B">
            <w:pPr>
              <w:pageBreakBefore w:val="0"/>
              <w:widowControl w:val="0"/>
              <w:kinsoku/>
              <w:wordWrap/>
              <w:overflowPunct/>
              <w:topLinePunct w:val="0"/>
              <w:bidi w:val="0"/>
              <w:adjustRightInd/>
              <w:spacing w:line="560" w:lineRule="atLeast"/>
              <w:ind w:left="0" w:right="0"/>
              <w:jc w:val="center"/>
              <w:textAlignment w:val="auto"/>
              <w:rPr>
                <w:rFonts w:hint="eastAsia" w:ascii="Arial" w:hAnsi="Arial" w:cs="Arial"/>
                <w:kern w:val="0"/>
                <w:szCs w:val="21"/>
              </w:rPr>
            </w:pPr>
          </w:p>
        </w:tc>
        <w:tc>
          <w:tcPr>
            <w:tcW w:w="1039" w:type="pct"/>
            <w:vMerge w:val="continue"/>
            <w:noWrap w:val="0"/>
            <w:vAlign w:val="center"/>
          </w:tcPr>
          <w:p w14:paraId="0BA971C2">
            <w:pPr>
              <w:pageBreakBefore w:val="0"/>
              <w:widowControl w:val="0"/>
              <w:kinsoku/>
              <w:wordWrap/>
              <w:overflowPunct/>
              <w:topLinePunct w:val="0"/>
              <w:bidi w:val="0"/>
              <w:adjustRightInd/>
              <w:spacing w:line="560" w:lineRule="atLeast"/>
              <w:ind w:left="0" w:right="0"/>
              <w:jc w:val="center"/>
              <w:textAlignment w:val="auto"/>
              <w:rPr>
                <w:rFonts w:hint="eastAsia" w:ascii="Arial" w:hAnsi="Arial" w:cs="Arial"/>
                <w:kern w:val="0"/>
                <w:szCs w:val="21"/>
              </w:rPr>
            </w:pPr>
          </w:p>
        </w:tc>
        <w:tc>
          <w:tcPr>
            <w:tcW w:w="2910" w:type="pct"/>
            <w:noWrap w:val="0"/>
            <w:vAlign w:val="center"/>
          </w:tcPr>
          <w:p w14:paraId="7A065B0F">
            <w:pPr>
              <w:pageBreakBefore w:val="0"/>
              <w:widowControl w:val="0"/>
              <w:kinsoku/>
              <w:wordWrap/>
              <w:overflowPunct/>
              <w:topLinePunct w:val="0"/>
              <w:bidi w:val="0"/>
              <w:adjustRightInd/>
              <w:snapToGrid w:val="0"/>
              <w:spacing w:line="560" w:lineRule="atLeast"/>
              <w:ind w:left="0" w:right="0"/>
              <w:jc w:val="left"/>
              <w:textAlignment w:val="auto"/>
              <w:rPr>
                <w:rFonts w:ascii="Arial" w:hAnsi="Arial" w:cs="Arial"/>
                <w:kern w:val="0"/>
                <w:szCs w:val="21"/>
              </w:rPr>
            </w:pPr>
            <w:r>
              <w:rPr>
                <w:rFonts w:hint="eastAsia" w:ascii="Arial" w:hAnsi="Arial" w:eastAsia="宋体" w:cs="Arial"/>
                <w:kern w:val="0"/>
                <w:szCs w:val="21"/>
              </w:rPr>
              <w:t>在</w:t>
            </w:r>
            <w:r>
              <w:rPr>
                <w:rFonts w:ascii="Arial" w:hAnsi="Arial" w:eastAsia="宋体" w:cs="Arial"/>
                <w:kern w:val="0"/>
                <w:szCs w:val="21"/>
              </w:rPr>
              <w:t>满足</w:t>
            </w:r>
            <w:r>
              <w:rPr>
                <w:rFonts w:hint="eastAsia" w:ascii="Arial" w:hAnsi="Arial" w:eastAsia="宋体" w:cs="Arial"/>
                <w:kern w:val="0"/>
                <w:szCs w:val="21"/>
              </w:rPr>
              <w:t>附录2资格审查条件（业绩最低要求）要求的基础</w:t>
            </w:r>
            <w:r>
              <w:rPr>
                <w:rFonts w:ascii="Arial" w:hAnsi="Arial" w:eastAsia="宋体" w:cs="Arial"/>
                <w:kern w:val="0"/>
                <w:szCs w:val="21"/>
              </w:rPr>
              <w:t>上，</w:t>
            </w:r>
            <w:r>
              <w:rPr>
                <w:rFonts w:ascii="Arial" w:hAnsi="Arial" w:eastAsia="宋体" w:cs="Arial"/>
                <w:szCs w:val="21"/>
                <w:lang w:bidi="ar"/>
              </w:rPr>
              <w:t>近5年内（</w:t>
            </w:r>
            <w:r>
              <w:rPr>
                <w:rFonts w:hint="eastAsia" w:ascii="Arial" w:hAnsi="Arial" w:eastAsia="宋体" w:cs="Arial"/>
                <w:kern w:val="0"/>
                <w:szCs w:val="21"/>
              </w:rPr>
              <w:t>2020年1月1日</w:t>
            </w:r>
            <w:r>
              <w:rPr>
                <w:rFonts w:ascii="Arial" w:hAnsi="Arial" w:eastAsia="宋体" w:cs="Arial"/>
                <w:kern w:val="0"/>
                <w:szCs w:val="21"/>
              </w:rPr>
              <w:t>至响应文件递交截止之日，以合同协议书签订日期为准</w:t>
            </w:r>
            <w:r>
              <w:rPr>
                <w:rFonts w:ascii="Arial" w:hAnsi="Arial" w:eastAsia="宋体" w:cs="Arial"/>
                <w:szCs w:val="21"/>
                <w:lang w:bidi="ar"/>
              </w:rPr>
              <w:t>）</w:t>
            </w:r>
            <w:r>
              <w:rPr>
                <w:rFonts w:hint="eastAsia" w:ascii="Arial" w:hAnsi="Arial" w:eastAsia="宋体" w:cs="Arial"/>
                <w:kern w:val="0"/>
                <w:szCs w:val="21"/>
              </w:rPr>
              <w:t>每增加</w:t>
            </w:r>
            <w:r>
              <w:rPr>
                <w:rFonts w:ascii="Arial" w:hAnsi="Arial" w:eastAsia="宋体" w:cs="Arial"/>
                <w:kern w:val="0"/>
                <w:szCs w:val="21"/>
              </w:rPr>
              <w:t>1</w:t>
            </w:r>
            <w:r>
              <w:rPr>
                <w:rFonts w:hint="eastAsia" w:ascii="Arial" w:hAnsi="Arial" w:eastAsia="宋体" w:cs="Arial"/>
                <w:kern w:val="0"/>
                <w:szCs w:val="21"/>
              </w:rPr>
              <w:t>项水泥供货业绩加</w:t>
            </w:r>
            <w:r>
              <w:rPr>
                <w:rFonts w:ascii="Arial" w:hAnsi="Arial" w:eastAsia="宋体" w:cs="Arial"/>
                <w:kern w:val="0"/>
                <w:szCs w:val="21"/>
              </w:rPr>
              <w:t>5</w:t>
            </w:r>
            <w:r>
              <w:rPr>
                <w:rFonts w:hint="eastAsia" w:ascii="Arial" w:hAnsi="Arial" w:eastAsia="宋体" w:cs="Arial"/>
                <w:kern w:val="0"/>
                <w:szCs w:val="21"/>
              </w:rPr>
              <w:t>分，本项最高得15分。</w:t>
            </w:r>
          </w:p>
        </w:tc>
      </w:tr>
      <w:tr w14:paraId="4B22D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noWrap w:val="0"/>
            <w:vAlign w:val="center"/>
          </w:tcPr>
          <w:p w14:paraId="18EA531D">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570" w:type="pct"/>
            <w:vMerge w:val="continue"/>
            <w:noWrap w:val="0"/>
            <w:vAlign w:val="center"/>
          </w:tcPr>
          <w:p w14:paraId="44DE0D07">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p>
        </w:tc>
        <w:tc>
          <w:tcPr>
            <w:tcW w:w="1039" w:type="pct"/>
            <w:noWrap w:val="0"/>
            <w:vAlign w:val="center"/>
          </w:tcPr>
          <w:p w14:paraId="6A1CF3C0">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履约</w:t>
            </w:r>
            <w:r>
              <w:rPr>
                <w:rFonts w:ascii="Arial" w:hAnsi="Arial" w:eastAsia="宋体" w:cs="Arial"/>
                <w:kern w:val="0"/>
                <w:szCs w:val="21"/>
              </w:rPr>
              <w:t>信誉</w:t>
            </w:r>
            <w:r>
              <w:rPr>
                <w:rFonts w:hint="eastAsia" w:ascii="Arial" w:hAnsi="Arial" w:eastAsia="宋体" w:cs="Arial"/>
                <w:kern w:val="0"/>
                <w:szCs w:val="21"/>
              </w:rPr>
              <w:t>（10分</w:t>
            </w:r>
            <w:r>
              <w:rPr>
                <w:rFonts w:ascii="Arial" w:hAnsi="Arial" w:eastAsia="宋体" w:cs="Arial"/>
                <w:kern w:val="0"/>
                <w:szCs w:val="21"/>
              </w:rPr>
              <w:t>）</w:t>
            </w:r>
          </w:p>
        </w:tc>
        <w:tc>
          <w:tcPr>
            <w:tcW w:w="2910" w:type="pct"/>
            <w:noWrap w:val="0"/>
            <w:vAlign w:val="center"/>
          </w:tcPr>
          <w:p w14:paraId="77F61C8E">
            <w:pPr>
              <w:pageBreakBefore w:val="0"/>
              <w:widowControl w:val="0"/>
              <w:kinsoku/>
              <w:wordWrap/>
              <w:overflowPunct/>
              <w:topLinePunct w:val="0"/>
              <w:bidi w:val="0"/>
              <w:adjustRightInd/>
              <w:spacing w:line="560" w:lineRule="atLeast"/>
              <w:ind w:left="0" w:right="0"/>
              <w:jc w:val="left"/>
              <w:textAlignment w:val="auto"/>
              <w:rPr>
                <w:rFonts w:hint="eastAsia" w:ascii="Arial" w:hAnsi="Arial" w:eastAsia="宋体" w:cs="Arial"/>
                <w:kern w:val="0"/>
                <w:szCs w:val="21"/>
              </w:rPr>
            </w:pPr>
            <w:r>
              <w:rPr>
                <w:rFonts w:ascii="Arial" w:hAnsi="Arial" w:eastAsia="宋体" w:cs="Arial"/>
                <w:kern w:val="0"/>
                <w:szCs w:val="21"/>
              </w:rPr>
              <w:t>满足附录3</w:t>
            </w:r>
            <w:r>
              <w:rPr>
                <w:rFonts w:hint="eastAsia" w:ascii="Arial" w:hAnsi="Arial" w:eastAsia="宋体" w:cs="Arial"/>
                <w:kern w:val="0"/>
                <w:szCs w:val="21"/>
              </w:rPr>
              <w:t>资格审查条件（信誉最低要求）</w:t>
            </w:r>
            <w:r>
              <w:rPr>
                <w:rFonts w:ascii="Arial" w:hAnsi="Arial" w:eastAsia="宋体" w:cs="Arial"/>
                <w:kern w:val="0"/>
                <w:szCs w:val="21"/>
              </w:rPr>
              <w:t>要求的，得</w:t>
            </w:r>
            <w:r>
              <w:rPr>
                <w:rFonts w:hint="eastAsia" w:ascii="Arial" w:hAnsi="Arial" w:eastAsia="宋体" w:cs="Arial"/>
                <w:kern w:val="0"/>
                <w:szCs w:val="21"/>
              </w:rPr>
              <w:t>10</w:t>
            </w:r>
            <w:r>
              <w:rPr>
                <w:rFonts w:ascii="Arial" w:hAnsi="Arial" w:eastAsia="宋体" w:cs="Arial"/>
                <w:kern w:val="0"/>
                <w:szCs w:val="21"/>
              </w:rPr>
              <w:t>分</w:t>
            </w:r>
            <w:r>
              <w:rPr>
                <w:rFonts w:hint="eastAsia" w:ascii="Arial" w:hAnsi="Arial" w:eastAsia="宋体" w:cs="Arial"/>
                <w:kern w:val="0"/>
                <w:szCs w:val="21"/>
              </w:rPr>
              <w:t>。</w:t>
            </w:r>
          </w:p>
        </w:tc>
      </w:tr>
      <w:tr w14:paraId="7786A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1" w:type="pct"/>
            <w:noWrap w:val="0"/>
            <w:vAlign w:val="center"/>
          </w:tcPr>
          <w:p w14:paraId="5D17A2C0">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r>
              <w:rPr>
                <w:rFonts w:hint="eastAsia" w:ascii="Arial" w:hAnsi="Arial" w:eastAsia="宋体" w:cs="Arial"/>
                <w:kern w:val="0"/>
                <w:szCs w:val="21"/>
              </w:rPr>
              <w:t>3.3（</w:t>
            </w:r>
            <w:r>
              <w:rPr>
                <w:rFonts w:ascii="Arial" w:hAnsi="Arial" w:eastAsia="宋体" w:cs="Arial"/>
                <w:kern w:val="0"/>
                <w:szCs w:val="21"/>
              </w:rPr>
              <w:t>2）</w:t>
            </w:r>
          </w:p>
        </w:tc>
        <w:tc>
          <w:tcPr>
            <w:tcW w:w="570" w:type="pct"/>
            <w:noWrap w:val="0"/>
            <w:vAlign w:val="center"/>
          </w:tcPr>
          <w:p w14:paraId="714A9EA3">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宋体" w:cs="Arial"/>
                <w:kern w:val="0"/>
                <w:szCs w:val="21"/>
              </w:rPr>
            </w:pPr>
            <w:r>
              <w:rPr>
                <w:rFonts w:hint="eastAsia" w:ascii="Arial" w:hAnsi="Arial" w:eastAsia="宋体" w:cs="Arial"/>
                <w:kern w:val="0"/>
                <w:szCs w:val="21"/>
              </w:rPr>
              <w:t>服务方案</w:t>
            </w:r>
            <w:r>
              <w:rPr>
                <w:rFonts w:ascii="Arial" w:hAnsi="Arial" w:eastAsia="宋体" w:cs="Arial"/>
                <w:kern w:val="0"/>
                <w:szCs w:val="21"/>
              </w:rPr>
              <w:t>标准</w:t>
            </w:r>
          </w:p>
          <w:p w14:paraId="4B542DFB">
            <w:pPr>
              <w:pageBreakBefore w:val="0"/>
              <w:widowControl w:val="0"/>
              <w:kinsoku/>
              <w:wordWrap/>
              <w:overflowPunct/>
              <w:topLinePunct w:val="0"/>
              <w:bidi w:val="0"/>
              <w:adjustRightInd/>
              <w:spacing w:line="560" w:lineRule="atLeast"/>
              <w:ind w:left="0" w:right="0"/>
              <w:jc w:val="center"/>
              <w:textAlignment w:val="auto"/>
              <w:rPr>
                <w:rFonts w:hint="eastAsia" w:ascii="Arial" w:hAnsi="Arial" w:cs="Arial"/>
                <w:kern w:val="0"/>
                <w:szCs w:val="21"/>
              </w:rPr>
            </w:pPr>
            <w:r>
              <w:rPr>
                <w:rFonts w:hint="eastAsia" w:ascii="Arial" w:hAnsi="Arial" w:eastAsia="宋体" w:cs="Arial"/>
                <w:kern w:val="0"/>
                <w:szCs w:val="21"/>
              </w:rPr>
              <w:t>（45分）</w:t>
            </w:r>
          </w:p>
        </w:tc>
        <w:tc>
          <w:tcPr>
            <w:tcW w:w="3949" w:type="pct"/>
            <w:gridSpan w:val="2"/>
            <w:noWrap w:val="0"/>
            <w:vAlign w:val="center"/>
          </w:tcPr>
          <w:p w14:paraId="4136A4DA">
            <w:pPr>
              <w:pageBreakBefore w:val="0"/>
              <w:widowControl w:val="0"/>
              <w:kinsoku/>
              <w:wordWrap/>
              <w:overflowPunct/>
              <w:topLinePunct w:val="0"/>
              <w:bidi w:val="0"/>
              <w:adjustRightInd/>
              <w:snapToGrid w:val="0"/>
              <w:spacing w:line="560" w:lineRule="atLeast"/>
              <w:ind w:left="0" w:right="0"/>
              <w:jc w:val="left"/>
              <w:textAlignment w:val="auto"/>
              <w:rPr>
                <w:rFonts w:hint="eastAsia" w:ascii="Arial" w:hAnsi="Arial" w:eastAsia="宋体" w:cs="Arial"/>
                <w:kern w:val="0"/>
                <w:szCs w:val="21"/>
              </w:rPr>
            </w:pPr>
            <w:r>
              <w:rPr>
                <w:rFonts w:hint="eastAsia" w:ascii="Arial" w:hAnsi="Arial" w:eastAsia="宋体" w:cs="Arial"/>
                <w:kern w:val="0"/>
                <w:szCs w:val="21"/>
              </w:rPr>
              <w:t xml:space="preserve">服务方案： </w:t>
            </w:r>
          </w:p>
          <w:p w14:paraId="0571D0DC">
            <w:pPr>
              <w:pageBreakBefore w:val="0"/>
              <w:widowControl w:val="0"/>
              <w:kinsoku/>
              <w:wordWrap/>
              <w:overflowPunct/>
              <w:topLinePunct w:val="0"/>
              <w:bidi w:val="0"/>
              <w:adjustRightInd/>
              <w:snapToGrid w:val="0"/>
              <w:spacing w:line="560" w:lineRule="atLeast"/>
              <w:ind w:left="0" w:right="0"/>
              <w:jc w:val="left"/>
              <w:textAlignment w:val="auto"/>
              <w:rPr>
                <w:rFonts w:ascii="Arial" w:hAnsi="Arial" w:eastAsia="宋体" w:cs="Arial"/>
                <w:kern w:val="0"/>
                <w:szCs w:val="21"/>
              </w:rPr>
            </w:pPr>
            <w:r>
              <w:rPr>
                <w:rFonts w:hint="eastAsia" w:ascii="Arial" w:hAnsi="Arial" w:eastAsia="宋体" w:cs="Arial"/>
                <w:kern w:val="0"/>
                <w:szCs w:val="21"/>
              </w:rPr>
              <w:t>①</w:t>
            </w:r>
            <w:r>
              <w:rPr>
                <w:rFonts w:ascii="Arial" w:hAnsi="Arial" w:eastAsia="宋体" w:cs="Arial"/>
                <w:kern w:val="0"/>
                <w:szCs w:val="21"/>
              </w:rPr>
              <w:t>工作思路清晰、明确、科学，得9-15分；</w:t>
            </w:r>
          </w:p>
          <w:p w14:paraId="28D03D19">
            <w:pPr>
              <w:pageBreakBefore w:val="0"/>
              <w:widowControl w:val="0"/>
              <w:kinsoku/>
              <w:wordWrap/>
              <w:overflowPunct/>
              <w:topLinePunct w:val="0"/>
              <w:bidi w:val="0"/>
              <w:adjustRightInd/>
              <w:snapToGrid w:val="0"/>
              <w:spacing w:line="560" w:lineRule="atLeast"/>
              <w:ind w:left="0" w:right="0"/>
              <w:jc w:val="left"/>
              <w:textAlignment w:val="auto"/>
              <w:rPr>
                <w:rFonts w:ascii="Arial" w:hAnsi="Arial" w:eastAsia="宋体" w:cs="Arial"/>
                <w:kern w:val="0"/>
                <w:szCs w:val="21"/>
              </w:rPr>
            </w:pPr>
            <w:r>
              <w:rPr>
                <w:rFonts w:hint="eastAsia" w:ascii="Arial" w:hAnsi="Arial" w:eastAsia="宋体" w:cs="Arial"/>
                <w:kern w:val="0"/>
                <w:szCs w:val="21"/>
              </w:rPr>
              <w:t>②</w:t>
            </w:r>
            <w:r>
              <w:rPr>
                <w:rFonts w:ascii="Arial" w:hAnsi="Arial" w:eastAsia="宋体" w:cs="Arial"/>
                <w:kern w:val="0"/>
                <w:szCs w:val="21"/>
              </w:rPr>
              <w:t>对招标重点、难点进行了分析，具有合理性，得9-15分；</w:t>
            </w:r>
          </w:p>
          <w:p w14:paraId="7B3B5BB6">
            <w:pPr>
              <w:pageBreakBefore w:val="0"/>
              <w:widowControl w:val="0"/>
              <w:kinsoku/>
              <w:wordWrap/>
              <w:overflowPunct/>
              <w:topLinePunct w:val="0"/>
              <w:bidi w:val="0"/>
              <w:adjustRightInd/>
              <w:snapToGrid w:val="0"/>
              <w:spacing w:line="560" w:lineRule="atLeast"/>
              <w:ind w:left="0" w:right="0"/>
              <w:jc w:val="left"/>
              <w:textAlignment w:val="auto"/>
              <w:rPr>
                <w:rFonts w:hint="eastAsia" w:ascii="Arial" w:hAnsi="Arial" w:eastAsia="宋体" w:cs="Arial"/>
                <w:kern w:val="0"/>
                <w:szCs w:val="21"/>
              </w:rPr>
            </w:pPr>
            <w:r>
              <w:rPr>
                <w:rFonts w:hint="eastAsia" w:ascii="Arial" w:hAnsi="Arial" w:eastAsia="宋体" w:cs="Arial"/>
                <w:kern w:val="0"/>
                <w:szCs w:val="21"/>
              </w:rPr>
              <w:t>③</w:t>
            </w:r>
            <w:r>
              <w:rPr>
                <w:rFonts w:ascii="Arial" w:hAnsi="Arial" w:eastAsia="宋体" w:cs="Arial"/>
                <w:kern w:val="0"/>
                <w:szCs w:val="21"/>
              </w:rPr>
              <w:t>具有后续服务计划，</w:t>
            </w:r>
            <w:r>
              <w:rPr>
                <w:rFonts w:hint="eastAsia" w:ascii="Arial" w:hAnsi="Arial" w:eastAsia="宋体" w:cs="Arial"/>
                <w:kern w:val="0"/>
                <w:szCs w:val="21"/>
              </w:rPr>
              <w:t>后续服务认真、负责</w:t>
            </w:r>
            <w:r>
              <w:rPr>
                <w:rFonts w:ascii="Arial" w:hAnsi="Arial" w:eastAsia="宋体" w:cs="Arial"/>
                <w:kern w:val="0"/>
                <w:szCs w:val="21"/>
              </w:rPr>
              <w:t>得9-15分。</w:t>
            </w:r>
          </w:p>
        </w:tc>
      </w:tr>
      <w:tr w14:paraId="4A6D4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1" w:type="pct"/>
            <w:gridSpan w:val="2"/>
            <w:noWrap w:val="0"/>
            <w:vAlign w:val="center"/>
          </w:tcPr>
          <w:p w14:paraId="0AB88A76">
            <w:pPr>
              <w:pageBreakBefore w:val="0"/>
              <w:widowControl w:val="0"/>
              <w:kinsoku/>
              <w:wordWrap/>
              <w:overflowPunct/>
              <w:topLinePunct w:val="0"/>
              <w:bidi w:val="0"/>
              <w:adjustRightInd/>
              <w:spacing w:line="560" w:lineRule="atLeast"/>
              <w:ind w:left="0" w:right="0"/>
              <w:jc w:val="center"/>
              <w:textAlignment w:val="auto"/>
              <w:rPr>
                <w:rFonts w:ascii="Arial" w:hAnsi="Arial" w:cs="Arial"/>
                <w:kern w:val="0"/>
                <w:szCs w:val="21"/>
              </w:rPr>
            </w:pPr>
            <w:r>
              <w:rPr>
                <w:rFonts w:hint="eastAsia" w:ascii="Arial" w:hAnsi="Arial" w:eastAsia="等线" w:cs="Arial"/>
                <w:kern w:val="0"/>
                <w:szCs w:val="21"/>
              </w:rPr>
              <w:t>条款</w:t>
            </w:r>
            <w:r>
              <w:rPr>
                <w:rFonts w:ascii="Arial" w:hAnsi="Arial" w:eastAsia="等线" w:cs="Arial"/>
                <w:kern w:val="0"/>
                <w:szCs w:val="21"/>
              </w:rPr>
              <w:t>号</w:t>
            </w:r>
          </w:p>
        </w:tc>
        <w:tc>
          <w:tcPr>
            <w:tcW w:w="1039" w:type="pct"/>
            <w:noWrap w:val="0"/>
            <w:vAlign w:val="center"/>
          </w:tcPr>
          <w:p w14:paraId="443A01E5">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等线" w:cs="Arial"/>
                <w:kern w:val="0"/>
                <w:szCs w:val="21"/>
              </w:rPr>
            </w:pPr>
            <w:r>
              <w:rPr>
                <w:rFonts w:hint="eastAsia" w:ascii="Arial" w:hAnsi="Arial" w:eastAsia="等线" w:cs="Arial"/>
                <w:kern w:val="0"/>
                <w:szCs w:val="21"/>
              </w:rPr>
              <w:t>条款</w:t>
            </w:r>
            <w:r>
              <w:rPr>
                <w:rFonts w:ascii="Arial" w:hAnsi="Arial" w:eastAsia="等线" w:cs="Arial"/>
                <w:kern w:val="0"/>
                <w:szCs w:val="21"/>
              </w:rPr>
              <w:t>内容</w:t>
            </w:r>
          </w:p>
        </w:tc>
        <w:tc>
          <w:tcPr>
            <w:tcW w:w="2910" w:type="pct"/>
            <w:noWrap w:val="0"/>
            <w:vAlign w:val="center"/>
          </w:tcPr>
          <w:p w14:paraId="4A8170D6">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等线" w:cs="Arial"/>
                <w:kern w:val="0"/>
                <w:szCs w:val="21"/>
              </w:rPr>
            </w:pPr>
            <w:r>
              <w:rPr>
                <w:rFonts w:hint="eastAsia" w:ascii="Arial" w:hAnsi="Arial" w:eastAsia="等线" w:cs="Arial"/>
                <w:kern w:val="0"/>
                <w:szCs w:val="21"/>
              </w:rPr>
              <w:t>编列</w:t>
            </w:r>
            <w:r>
              <w:rPr>
                <w:rFonts w:ascii="Arial" w:hAnsi="Arial" w:eastAsia="等线" w:cs="Arial"/>
                <w:kern w:val="0"/>
                <w:szCs w:val="21"/>
              </w:rPr>
              <w:t>内容</w:t>
            </w:r>
          </w:p>
        </w:tc>
      </w:tr>
      <w:tr w14:paraId="0C766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51" w:type="pct"/>
            <w:gridSpan w:val="2"/>
            <w:noWrap w:val="0"/>
            <w:vAlign w:val="center"/>
          </w:tcPr>
          <w:p w14:paraId="2506217B">
            <w:pPr>
              <w:pageBreakBefore w:val="0"/>
              <w:widowControl w:val="0"/>
              <w:kinsoku/>
              <w:wordWrap/>
              <w:overflowPunct/>
              <w:topLinePunct w:val="0"/>
              <w:bidi w:val="0"/>
              <w:adjustRightInd/>
              <w:spacing w:line="560" w:lineRule="atLeast"/>
              <w:ind w:left="0" w:right="0"/>
              <w:jc w:val="center"/>
              <w:textAlignment w:val="auto"/>
              <w:rPr>
                <w:rFonts w:hint="eastAsia" w:ascii="Arial" w:hAnsi="Arial" w:eastAsia="等线" w:cs="Arial"/>
                <w:kern w:val="0"/>
                <w:szCs w:val="21"/>
              </w:rPr>
            </w:pPr>
            <w:r>
              <w:rPr>
                <w:rFonts w:hint="eastAsia" w:ascii="Arial" w:hAnsi="Arial" w:eastAsia="等线" w:cs="Arial"/>
                <w:kern w:val="0"/>
                <w:szCs w:val="21"/>
              </w:rPr>
              <w:t>3.6</w:t>
            </w:r>
          </w:p>
        </w:tc>
        <w:tc>
          <w:tcPr>
            <w:tcW w:w="1039" w:type="pct"/>
            <w:noWrap w:val="0"/>
            <w:vAlign w:val="center"/>
          </w:tcPr>
          <w:p w14:paraId="5AF912FC">
            <w:pPr>
              <w:pageBreakBefore w:val="0"/>
              <w:widowControl w:val="0"/>
              <w:kinsoku/>
              <w:wordWrap/>
              <w:overflowPunct/>
              <w:topLinePunct w:val="0"/>
              <w:bidi w:val="0"/>
              <w:adjustRightInd/>
              <w:snapToGrid w:val="0"/>
              <w:spacing w:line="560" w:lineRule="atLeast"/>
              <w:ind w:left="0" w:right="0"/>
              <w:textAlignment w:val="auto"/>
              <w:rPr>
                <w:rFonts w:hint="eastAsia" w:ascii="Arial" w:hAnsi="Arial" w:eastAsia="宋体" w:cs="Arial"/>
                <w:kern w:val="0"/>
                <w:szCs w:val="21"/>
              </w:rPr>
            </w:pPr>
            <w:r>
              <w:rPr>
                <w:rFonts w:hint="eastAsia" w:ascii="Arial" w:hAnsi="Arial" w:eastAsia="宋体" w:cs="Arial"/>
                <w:kern w:val="0"/>
                <w:szCs w:val="21"/>
              </w:rPr>
              <w:t>供</w:t>
            </w:r>
            <w:r>
              <w:rPr>
                <w:rFonts w:ascii="Arial" w:hAnsi="Arial" w:eastAsia="宋体" w:cs="Arial"/>
                <w:kern w:val="0"/>
                <w:szCs w:val="21"/>
              </w:rPr>
              <w:t>应商并列时确定供应商优先顺序的规则</w:t>
            </w:r>
          </w:p>
        </w:tc>
        <w:tc>
          <w:tcPr>
            <w:tcW w:w="2910" w:type="pct"/>
            <w:noWrap w:val="0"/>
            <w:vAlign w:val="center"/>
          </w:tcPr>
          <w:p w14:paraId="22EB51A9">
            <w:pPr>
              <w:pageBreakBefore w:val="0"/>
              <w:widowControl w:val="0"/>
              <w:kinsoku/>
              <w:wordWrap/>
              <w:overflowPunct/>
              <w:topLinePunct w:val="0"/>
              <w:bidi w:val="0"/>
              <w:adjustRightInd/>
              <w:snapToGrid w:val="0"/>
              <w:spacing w:line="560" w:lineRule="atLeast"/>
              <w:ind w:left="0" w:right="0"/>
              <w:jc w:val="left"/>
              <w:textAlignment w:val="auto"/>
              <w:rPr>
                <w:rFonts w:ascii="Arial" w:hAnsi="Arial" w:eastAsia="宋体" w:cs="Arial"/>
                <w:kern w:val="0"/>
                <w:szCs w:val="21"/>
              </w:rPr>
            </w:pPr>
            <w:r>
              <w:rPr>
                <w:rFonts w:ascii="Arial" w:hAnsi="Arial" w:eastAsia="宋体" w:cs="Arial"/>
                <w:kern w:val="0"/>
                <w:szCs w:val="21"/>
              </w:rPr>
              <w:t>综合评分相等时，</w:t>
            </w:r>
            <w:r>
              <w:rPr>
                <w:rFonts w:hint="eastAsia" w:ascii="Arial" w:hAnsi="Arial" w:eastAsia="宋体" w:cs="Arial"/>
                <w:kern w:val="0"/>
                <w:szCs w:val="21"/>
              </w:rPr>
              <w:t>评审</w:t>
            </w:r>
            <w:r>
              <w:rPr>
                <w:rFonts w:ascii="Arial" w:hAnsi="Arial" w:eastAsia="宋体" w:cs="Arial"/>
                <w:kern w:val="0"/>
                <w:szCs w:val="21"/>
              </w:rPr>
              <w:t>小组依次按照以下优先顺序推荐</w:t>
            </w:r>
            <w:r>
              <w:rPr>
                <w:rFonts w:hint="eastAsia" w:ascii="Arial" w:hAnsi="Arial" w:eastAsia="宋体" w:cs="Arial"/>
                <w:kern w:val="0"/>
                <w:szCs w:val="21"/>
              </w:rPr>
              <w:t>成交</w:t>
            </w:r>
            <w:r>
              <w:rPr>
                <w:rFonts w:ascii="Arial" w:hAnsi="Arial" w:eastAsia="宋体" w:cs="Arial"/>
                <w:kern w:val="0"/>
                <w:szCs w:val="21"/>
              </w:rPr>
              <w:t>候选人：</w:t>
            </w:r>
          </w:p>
          <w:p w14:paraId="3F293104">
            <w:pPr>
              <w:pageBreakBefore w:val="0"/>
              <w:widowControl w:val="0"/>
              <w:kinsoku/>
              <w:wordWrap/>
              <w:overflowPunct/>
              <w:topLinePunct w:val="0"/>
              <w:bidi w:val="0"/>
              <w:adjustRightInd/>
              <w:snapToGrid w:val="0"/>
              <w:spacing w:line="560" w:lineRule="atLeast"/>
              <w:ind w:left="0" w:right="0"/>
              <w:textAlignment w:val="auto"/>
              <w:rPr>
                <w:rFonts w:hint="eastAsia" w:ascii="Arial" w:hAnsi="Arial" w:eastAsia="宋体" w:cs="Arial"/>
                <w:kern w:val="0"/>
                <w:szCs w:val="21"/>
              </w:rPr>
            </w:pPr>
            <w:r>
              <w:rPr>
                <w:rFonts w:ascii="Arial" w:hAnsi="Arial" w:eastAsia="宋体" w:cs="Arial"/>
                <w:kern w:val="0"/>
                <w:szCs w:val="21"/>
              </w:rPr>
              <w:t>（</w:t>
            </w:r>
            <w:r>
              <w:rPr>
                <w:rFonts w:hint="eastAsia" w:ascii="Arial" w:hAnsi="Arial" w:eastAsia="宋体" w:cs="Arial"/>
                <w:kern w:val="0"/>
                <w:szCs w:val="21"/>
              </w:rPr>
              <w:t>1</w:t>
            </w:r>
            <w:r>
              <w:rPr>
                <w:rFonts w:ascii="Arial" w:hAnsi="Arial" w:eastAsia="宋体" w:cs="Arial"/>
                <w:kern w:val="0"/>
                <w:szCs w:val="21"/>
              </w:rPr>
              <w:t>）</w:t>
            </w:r>
            <w:r>
              <w:rPr>
                <w:rFonts w:hint="eastAsia" w:ascii="Arial" w:hAnsi="Arial" w:eastAsia="宋体" w:cs="Arial"/>
                <w:kern w:val="0"/>
                <w:szCs w:val="21"/>
              </w:rPr>
              <w:t>技术评</w:t>
            </w:r>
            <w:r>
              <w:rPr>
                <w:rFonts w:ascii="Arial" w:hAnsi="Arial" w:eastAsia="宋体" w:cs="Arial"/>
                <w:kern w:val="0"/>
                <w:szCs w:val="21"/>
              </w:rPr>
              <w:t>分</w:t>
            </w:r>
            <w:r>
              <w:rPr>
                <w:rFonts w:hint="eastAsia" w:ascii="Arial" w:hAnsi="Arial" w:eastAsia="宋体" w:cs="Arial"/>
                <w:kern w:val="0"/>
                <w:szCs w:val="21"/>
              </w:rPr>
              <w:t>得分高的优先</w:t>
            </w:r>
            <w:r>
              <w:rPr>
                <w:rFonts w:ascii="Arial" w:hAnsi="Arial" w:eastAsia="宋体" w:cs="Arial"/>
                <w:kern w:val="0"/>
                <w:szCs w:val="21"/>
              </w:rPr>
              <w:t>；</w:t>
            </w:r>
          </w:p>
          <w:p w14:paraId="5C6517C1">
            <w:pPr>
              <w:pageBreakBefore w:val="0"/>
              <w:widowControl w:val="0"/>
              <w:kinsoku/>
              <w:wordWrap/>
              <w:overflowPunct/>
              <w:topLinePunct w:val="0"/>
              <w:bidi w:val="0"/>
              <w:adjustRightInd/>
              <w:snapToGrid w:val="0"/>
              <w:spacing w:line="560" w:lineRule="atLeast"/>
              <w:ind w:left="0" w:right="0"/>
              <w:textAlignment w:val="auto"/>
              <w:rPr>
                <w:rFonts w:ascii="Arial" w:hAnsi="Arial" w:eastAsia="宋体" w:cs="Arial"/>
                <w:kern w:val="0"/>
                <w:szCs w:val="21"/>
              </w:rPr>
            </w:pPr>
            <w:r>
              <w:rPr>
                <w:rFonts w:ascii="Arial" w:hAnsi="Arial" w:eastAsia="宋体" w:cs="Arial"/>
                <w:kern w:val="0"/>
                <w:szCs w:val="21"/>
              </w:rPr>
              <w:t>（</w:t>
            </w:r>
            <w:r>
              <w:rPr>
                <w:rFonts w:hint="eastAsia" w:ascii="Arial" w:hAnsi="Arial" w:eastAsia="宋体" w:cs="Arial"/>
                <w:kern w:val="0"/>
                <w:szCs w:val="21"/>
              </w:rPr>
              <w:t>2</w:t>
            </w:r>
            <w:r>
              <w:rPr>
                <w:rFonts w:ascii="Arial" w:hAnsi="Arial" w:eastAsia="宋体" w:cs="Arial"/>
                <w:kern w:val="0"/>
                <w:szCs w:val="21"/>
              </w:rPr>
              <w:t>）</w:t>
            </w:r>
            <w:r>
              <w:rPr>
                <w:rFonts w:hint="eastAsia" w:ascii="Arial" w:hAnsi="Arial" w:eastAsia="宋体" w:cs="Arial"/>
                <w:kern w:val="0"/>
                <w:szCs w:val="21"/>
              </w:rPr>
              <w:t>商务与</w:t>
            </w:r>
            <w:r>
              <w:rPr>
                <w:rFonts w:ascii="Arial" w:hAnsi="Arial" w:eastAsia="宋体" w:cs="Arial"/>
                <w:kern w:val="0"/>
                <w:szCs w:val="21"/>
              </w:rPr>
              <w:t>技术评分</w:t>
            </w:r>
            <w:r>
              <w:rPr>
                <w:rFonts w:hint="eastAsia" w:ascii="Arial" w:hAnsi="Arial" w:eastAsia="宋体" w:cs="Arial"/>
                <w:kern w:val="0"/>
                <w:szCs w:val="21"/>
              </w:rPr>
              <w:t>之</w:t>
            </w:r>
            <w:r>
              <w:rPr>
                <w:rFonts w:ascii="Arial" w:hAnsi="Arial" w:eastAsia="宋体" w:cs="Arial"/>
                <w:kern w:val="0"/>
                <w:szCs w:val="21"/>
              </w:rPr>
              <w:t>和得分较高的优先</w:t>
            </w:r>
            <w:r>
              <w:rPr>
                <w:rFonts w:hint="eastAsia" w:ascii="Arial" w:hAnsi="Arial" w:eastAsia="宋体" w:cs="Arial"/>
                <w:kern w:val="0"/>
                <w:szCs w:val="21"/>
              </w:rPr>
              <w:t>。</w:t>
            </w:r>
          </w:p>
        </w:tc>
      </w:tr>
    </w:tbl>
    <w:p w14:paraId="050EEAC5">
      <w:pPr>
        <w:pStyle w:val="6"/>
        <w:keepNext/>
        <w:keepLines/>
        <w:pageBreakBefore w:val="0"/>
        <w:widowControl w:val="0"/>
        <w:shd w:val="clear" w:color="auto" w:fill="auto"/>
        <w:kinsoku/>
        <w:wordWrap/>
        <w:overflowPunct/>
        <w:topLinePunct w:val="0"/>
        <w:autoSpaceDE/>
        <w:autoSpaceDN/>
        <w:bidi w:val="0"/>
        <w:adjustRightInd w:val="0"/>
        <w:snapToGrid w:val="0"/>
        <w:spacing w:after="0" w:line="560" w:lineRule="atLeast"/>
        <w:ind w:left="0" w:right="0"/>
        <w:jc w:val="left"/>
        <w:textAlignment w:val="auto"/>
        <w:rPr>
          <w:rFonts w:ascii="黑体" w:hAnsi="黑体" w:eastAsia="黑体" w:cs="Arial"/>
          <w:b w:val="0"/>
          <w:spacing w:val="0"/>
          <w:sz w:val="32"/>
          <w:szCs w:val="32"/>
        </w:rPr>
      </w:pPr>
      <w:bookmarkStart w:id="3" w:name="_Toc48321169"/>
      <w:bookmarkStart w:id="16" w:name="_GoBack"/>
      <w:r>
        <w:rPr>
          <w:rStyle w:val="7"/>
          <w:rFonts w:hint="default" w:ascii="黑体" w:hAnsi="黑体" w:eastAsia="黑体" w:cs="Arial"/>
          <w:b/>
          <w:bCs/>
          <w:spacing w:val="0"/>
          <w:sz w:val="32"/>
          <w:szCs w:val="32"/>
        </w:rPr>
        <w:t>1</w:t>
      </w:r>
      <w:r>
        <w:rPr>
          <w:rStyle w:val="7"/>
          <w:rFonts w:hint="default" w:ascii="黑体" w:hAnsi="黑体" w:eastAsia="PMingLiU" w:cs="Arial"/>
          <w:b/>
          <w:bCs/>
          <w:spacing w:val="0"/>
          <w:sz w:val="32"/>
          <w:szCs w:val="32"/>
        </w:rPr>
        <w:t>.</w:t>
      </w:r>
      <w:r>
        <w:rPr>
          <w:rStyle w:val="7"/>
          <w:rFonts w:hint="default" w:ascii="黑体" w:hAnsi="黑体" w:eastAsia="黑体" w:cs="Arial"/>
          <w:b/>
          <w:bCs/>
          <w:spacing w:val="0"/>
          <w:sz w:val="32"/>
          <w:szCs w:val="32"/>
        </w:rPr>
        <w:t>评审方法</w:t>
      </w:r>
      <w:bookmarkEnd w:id="3"/>
    </w:p>
    <w:p w14:paraId="3DC0B1C8">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rPr>
        <w:t>本次评审采用综合评分法。评审小组对满足采购文件实质性要求的响应文件，按照本章第3条规定的评分标准进行打分，</w:t>
      </w:r>
      <w:r>
        <w:rPr>
          <w:rFonts w:ascii="Arial" w:hAnsi="Arial" w:cs="Arial"/>
          <w:b/>
          <w:color w:val="000000"/>
          <w:kern w:val="0"/>
          <w:sz w:val="24"/>
          <w:szCs w:val="24"/>
          <w:u w:val="single"/>
          <w:lang w:val="zh-TW" w:eastAsia="zh-TW" w:bidi="zh-TW"/>
        </w:rPr>
        <w:t>并按</w:t>
      </w:r>
      <w:r>
        <w:rPr>
          <w:rFonts w:hint="eastAsia" w:ascii="Arial" w:hAnsi="Arial" w:cs="Arial"/>
          <w:b/>
          <w:color w:val="000000"/>
          <w:kern w:val="0"/>
          <w:sz w:val="24"/>
          <w:szCs w:val="24"/>
          <w:u w:val="single"/>
          <w:lang w:val="zh-TW" w:bidi="zh-TW"/>
        </w:rPr>
        <w:t>综合</w:t>
      </w:r>
      <w:r>
        <w:rPr>
          <w:rFonts w:ascii="Arial" w:hAnsi="Arial" w:cs="Arial"/>
          <w:b/>
          <w:color w:val="000000"/>
          <w:kern w:val="0"/>
          <w:sz w:val="24"/>
          <w:szCs w:val="24"/>
          <w:u w:val="single"/>
          <w:lang w:val="zh-TW" w:eastAsia="zh-TW" w:bidi="zh-TW"/>
        </w:rPr>
        <w:t>得分由高到低的顺序推荐</w:t>
      </w:r>
      <w:r>
        <w:rPr>
          <w:rFonts w:hint="eastAsia" w:ascii="Arial" w:hAnsi="Arial" w:cs="Arial"/>
          <w:b/>
          <w:color w:val="000000"/>
          <w:kern w:val="0"/>
          <w:sz w:val="24"/>
          <w:szCs w:val="24"/>
          <w:u w:val="single"/>
          <w:lang w:bidi="zh-TW"/>
        </w:rPr>
        <w:t>3</w:t>
      </w:r>
      <w:r>
        <w:rPr>
          <w:rFonts w:hint="eastAsia" w:ascii="Arial" w:hAnsi="Arial" w:cs="Arial"/>
          <w:b/>
          <w:color w:val="000000"/>
          <w:kern w:val="0"/>
          <w:sz w:val="24"/>
          <w:szCs w:val="24"/>
          <w:u w:val="single"/>
          <w:lang w:val="zh-TW" w:eastAsia="zh-TW" w:bidi="zh-TW"/>
        </w:rPr>
        <w:t>名</w:t>
      </w:r>
      <w:r>
        <w:rPr>
          <w:rFonts w:ascii="Arial" w:hAnsi="Arial" w:cs="Arial"/>
          <w:b/>
          <w:color w:val="000000"/>
          <w:kern w:val="0"/>
          <w:sz w:val="24"/>
          <w:szCs w:val="24"/>
          <w:u w:val="single"/>
          <w:lang w:val="zh-TW" w:eastAsia="zh-TW" w:bidi="zh-TW"/>
        </w:rPr>
        <w:t>候选成交供应商</w:t>
      </w:r>
      <w:r>
        <w:rPr>
          <w:rFonts w:hint="eastAsia" w:ascii="Arial" w:hAnsi="Arial" w:cs="Arial"/>
          <w:b/>
          <w:color w:val="000000"/>
          <w:kern w:val="0"/>
          <w:sz w:val="24"/>
          <w:szCs w:val="24"/>
          <w:u w:val="single"/>
          <w:lang w:val="zh-TW" w:eastAsia="zh-TW" w:bidi="zh-TW"/>
        </w:rPr>
        <w:t>作</w:t>
      </w:r>
      <w:r>
        <w:rPr>
          <w:rFonts w:ascii="Arial" w:hAnsi="Arial" w:cs="Arial"/>
          <w:b/>
          <w:color w:val="000000"/>
          <w:kern w:val="0"/>
          <w:sz w:val="24"/>
          <w:szCs w:val="24"/>
          <w:u w:val="single"/>
          <w:lang w:val="zh-TW" w:eastAsia="zh-TW" w:bidi="zh-TW"/>
        </w:rPr>
        <w:t>为入围供应商</w:t>
      </w:r>
      <w:r>
        <w:rPr>
          <w:rStyle w:val="8"/>
          <w:rFonts w:hint="default" w:ascii="Arial" w:hAnsi="Arial" w:eastAsia="宋体" w:cs="Arial"/>
          <w:kern w:val="0"/>
          <w:sz w:val="24"/>
          <w:szCs w:val="24"/>
          <w:u w:val="none"/>
        </w:rPr>
        <w:t>。</w:t>
      </w:r>
    </w:p>
    <w:p w14:paraId="2E694204">
      <w:pPr>
        <w:pStyle w:val="6"/>
        <w:keepNext/>
        <w:keepLines/>
        <w:pageBreakBefore w:val="0"/>
        <w:widowControl w:val="0"/>
        <w:shd w:val="clear" w:color="auto" w:fill="auto"/>
        <w:kinsoku/>
        <w:wordWrap/>
        <w:overflowPunct/>
        <w:topLinePunct w:val="0"/>
        <w:autoSpaceDE/>
        <w:autoSpaceDN/>
        <w:bidi w:val="0"/>
        <w:adjustRightInd w:val="0"/>
        <w:snapToGrid w:val="0"/>
        <w:spacing w:after="0" w:line="560" w:lineRule="atLeast"/>
        <w:ind w:left="0" w:right="0"/>
        <w:jc w:val="left"/>
        <w:textAlignment w:val="auto"/>
        <w:rPr>
          <w:rStyle w:val="7"/>
          <w:rFonts w:hint="default" w:ascii="黑体" w:hAnsi="黑体" w:eastAsia="黑体" w:cs="Arial"/>
          <w:b/>
          <w:bCs/>
          <w:spacing w:val="0"/>
          <w:sz w:val="32"/>
          <w:szCs w:val="32"/>
        </w:rPr>
      </w:pPr>
      <w:bookmarkStart w:id="4" w:name="_Toc48321170"/>
      <w:r>
        <w:rPr>
          <w:rStyle w:val="7"/>
          <w:rFonts w:hint="default" w:ascii="黑体" w:hAnsi="黑体" w:eastAsia="黑体" w:cs="Arial"/>
          <w:b/>
          <w:bCs/>
          <w:spacing w:val="0"/>
          <w:sz w:val="32"/>
          <w:szCs w:val="32"/>
        </w:rPr>
        <w:t>2.初步评审标准和程序</w:t>
      </w:r>
      <w:bookmarkEnd w:id="4"/>
    </w:p>
    <w:p w14:paraId="5CD35AC6">
      <w:pPr>
        <w:pStyle w:val="9"/>
        <w:pageBreakBefore w:val="0"/>
        <w:widowControl w:val="0"/>
        <w:shd w:val="clear" w:color="auto" w:fill="auto"/>
        <w:kinsoku/>
        <w:wordWrap/>
        <w:overflowPunct/>
        <w:topLinePunct w:val="0"/>
        <w:autoSpaceDE/>
        <w:autoSpaceDN/>
        <w:bidi w:val="0"/>
        <w:adjustRightInd w:val="0"/>
        <w:snapToGrid w:val="0"/>
        <w:spacing w:line="560" w:lineRule="atLeast"/>
        <w:ind w:left="0" w:right="0"/>
        <w:jc w:val="left"/>
        <w:textAlignment w:val="auto"/>
        <w:rPr>
          <w:rFonts w:ascii="黑体" w:hAnsi="黑体" w:eastAsia="黑体" w:cs="Arial"/>
          <w:b/>
          <w:spacing w:val="0"/>
          <w:sz w:val="28"/>
          <w:szCs w:val="28"/>
        </w:rPr>
      </w:pPr>
      <w:r>
        <w:rPr>
          <w:rStyle w:val="10"/>
          <w:rFonts w:hint="default" w:ascii="黑体" w:hAnsi="黑体" w:eastAsia="黑体" w:cs="Arial"/>
          <w:b/>
          <w:spacing w:val="0"/>
          <w:sz w:val="28"/>
          <w:szCs w:val="28"/>
          <w:lang w:bidi="en-US"/>
        </w:rPr>
        <w:t>2.</w:t>
      </w:r>
      <w:r>
        <w:rPr>
          <w:rStyle w:val="10"/>
          <w:rFonts w:hint="default" w:ascii="黑体" w:hAnsi="黑体" w:eastAsia="黑体" w:cs="Arial"/>
          <w:b/>
          <w:spacing w:val="0"/>
          <w:sz w:val="28"/>
          <w:szCs w:val="28"/>
        </w:rPr>
        <w:t>1初步评审标准</w:t>
      </w:r>
    </w:p>
    <w:p w14:paraId="63814A04">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bidi="en-US"/>
        </w:rPr>
        <w:t>2.1.1</w:t>
      </w:r>
      <w:r>
        <w:rPr>
          <w:rStyle w:val="8"/>
          <w:rFonts w:hint="default" w:ascii="Arial" w:hAnsi="Arial" w:eastAsia="宋体" w:cs="Arial"/>
          <w:kern w:val="0"/>
          <w:sz w:val="24"/>
          <w:szCs w:val="24"/>
          <w:u w:val="none"/>
        </w:rPr>
        <w:t>形式评审标准：见评审办法前附表。</w:t>
      </w:r>
    </w:p>
    <w:p w14:paraId="60D5B99A">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bidi="en-US"/>
        </w:rPr>
        <w:t>2.1.2</w:t>
      </w:r>
      <w:r>
        <w:rPr>
          <w:rStyle w:val="8"/>
          <w:rFonts w:hint="default" w:ascii="Arial" w:hAnsi="Arial" w:eastAsia="宋体" w:cs="Arial"/>
          <w:kern w:val="0"/>
          <w:sz w:val="24"/>
          <w:szCs w:val="24"/>
          <w:u w:val="none"/>
        </w:rPr>
        <w:t>资格评审标准：见评审办法前附表。</w:t>
      </w:r>
    </w:p>
    <w:p w14:paraId="4E15F4F3">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bidi="en-US"/>
        </w:rPr>
        <w:t>2.1.</w:t>
      </w:r>
      <w:r>
        <w:rPr>
          <w:rStyle w:val="8"/>
          <w:rFonts w:hint="default" w:ascii="Arial" w:hAnsi="Arial" w:eastAsia="宋体" w:cs="Arial"/>
          <w:kern w:val="0"/>
          <w:sz w:val="24"/>
          <w:szCs w:val="24"/>
          <w:u w:val="none"/>
        </w:rPr>
        <w:t>3响应性评审标准：见评审办法前附表。</w:t>
      </w:r>
    </w:p>
    <w:p w14:paraId="094A09EB">
      <w:pPr>
        <w:pStyle w:val="9"/>
        <w:pageBreakBefore w:val="0"/>
        <w:widowControl w:val="0"/>
        <w:shd w:val="clear" w:color="auto" w:fill="auto"/>
        <w:kinsoku/>
        <w:wordWrap/>
        <w:overflowPunct/>
        <w:topLinePunct w:val="0"/>
        <w:autoSpaceDE/>
        <w:autoSpaceDN/>
        <w:bidi w:val="0"/>
        <w:adjustRightInd w:val="0"/>
        <w:snapToGrid w:val="0"/>
        <w:spacing w:line="560" w:lineRule="atLeast"/>
        <w:ind w:left="0" w:right="0"/>
        <w:jc w:val="left"/>
        <w:textAlignment w:val="auto"/>
        <w:rPr>
          <w:rStyle w:val="10"/>
          <w:rFonts w:hint="default" w:ascii="黑体" w:hAnsi="黑体" w:eastAsia="黑体" w:cs="Arial"/>
          <w:b/>
          <w:color w:val="auto"/>
          <w:spacing w:val="0"/>
          <w:sz w:val="28"/>
          <w:szCs w:val="28"/>
          <w:lang w:bidi="en-US"/>
        </w:rPr>
      </w:pPr>
      <w:bookmarkStart w:id="5" w:name="_Toc48321171"/>
      <w:r>
        <w:rPr>
          <w:rStyle w:val="10"/>
          <w:rFonts w:hint="default" w:ascii="黑体" w:hAnsi="黑体" w:eastAsia="黑体" w:cs="Arial"/>
          <w:b/>
          <w:color w:val="auto"/>
          <w:spacing w:val="0"/>
          <w:sz w:val="28"/>
          <w:szCs w:val="28"/>
          <w:lang w:bidi="en-US"/>
        </w:rPr>
        <w:t>2.2初步评</w:t>
      </w:r>
      <w:r>
        <w:rPr>
          <w:rStyle w:val="10"/>
          <w:rFonts w:hint="eastAsia" w:ascii="黑体" w:hAnsi="黑体" w:eastAsia="黑体" w:cs="Arial"/>
          <w:b/>
          <w:color w:val="auto"/>
          <w:spacing w:val="0"/>
          <w:sz w:val="28"/>
          <w:szCs w:val="28"/>
          <w:lang w:val="en-US" w:eastAsia="zh-CN" w:bidi="en-US"/>
        </w:rPr>
        <w:t>审</w:t>
      </w:r>
      <w:r>
        <w:rPr>
          <w:rStyle w:val="10"/>
          <w:rFonts w:hint="default" w:ascii="黑体" w:hAnsi="黑体" w:eastAsia="黑体" w:cs="Arial"/>
          <w:b/>
          <w:color w:val="auto"/>
          <w:spacing w:val="0"/>
          <w:sz w:val="28"/>
          <w:szCs w:val="28"/>
          <w:lang w:bidi="en-US"/>
        </w:rPr>
        <w:t>程序</w:t>
      </w:r>
      <w:bookmarkEnd w:id="5"/>
    </w:p>
    <w:p w14:paraId="1B76B4FC">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color w:val="auto"/>
          <w:kern w:val="0"/>
          <w:sz w:val="24"/>
          <w:szCs w:val="24"/>
        </w:rPr>
      </w:pPr>
      <w:r>
        <w:rPr>
          <w:rStyle w:val="8"/>
          <w:rFonts w:hint="default" w:ascii="Arial" w:hAnsi="Arial" w:eastAsia="宋体" w:cs="Arial"/>
          <w:color w:val="auto"/>
          <w:kern w:val="0"/>
          <w:sz w:val="24"/>
          <w:szCs w:val="24"/>
          <w:u w:val="none"/>
          <w:lang w:bidi="en-US"/>
        </w:rPr>
        <w:t>2.2.</w:t>
      </w:r>
      <w:r>
        <w:rPr>
          <w:rStyle w:val="8"/>
          <w:rFonts w:hint="default" w:ascii="Arial" w:hAnsi="Arial" w:eastAsia="宋体" w:cs="Arial"/>
          <w:color w:val="auto"/>
          <w:kern w:val="0"/>
          <w:sz w:val="24"/>
          <w:szCs w:val="24"/>
          <w:u w:val="none"/>
        </w:rPr>
        <w:t>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8481FFE">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color w:val="auto"/>
          <w:kern w:val="0"/>
          <w:sz w:val="24"/>
          <w:szCs w:val="24"/>
        </w:rPr>
      </w:pPr>
      <w:r>
        <w:rPr>
          <w:rStyle w:val="8"/>
          <w:rFonts w:hint="default" w:ascii="Arial" w:hAnsi="Arial" w:eastAsia="宋体" w:cs="Arial"/>
          <w:color w:val="auto"/>
          <w:kern w:val="0"/>
          <w:sz w:val="24"/>
          <w:szCs w:val="24"/>
          <w:u w:val="none"/>
          <w:lang w:bidi="en-US"/>
        </w:rPr>
        <w:t>2.2.</w:t>
      </w:r>
      <w:r>
        <w:rPr>
          <w:rStyle w:val="8"/>
          <w:rFonts w:hint="default" w:ascii="Arial" w:hAnsi="Arial" w:eastAsia="宋体" w:cs="Arial"/>
          <w:color w:val="auto"/>
          <w:kern w:val="0"/>
          <w:sz w:val="24"/>
          <w:szCs w:val="24"/>
          <w:u w:val="none"/>
          <w:lang w:eastAsia="zh-CN"/>
        </w:rPr>
        <w:t>2</w:t>
      </w:r>
      <w:r>
        <w:rPr>
          <w:rStyle w:val="8"/>
          <w:rFonts w:hint="default" w:ascii="Arial" w:hAnsi="Arial" w:eastAsia="宋体" w:cs="Arial"/>
          <w:color w:val="auto"/>
          <w:kern w:val="0"/>
          <w:sz w:val="24"/>
          <w:szCs w:val="24"/>
          <w:u w:val="none"/>
        </w:rPr>
        <w:t>响应文件中有含义不明确、同类问题表述不一致或有明显文字和计算错误的内容，评审小组可要求供应商在规定时间内进行澄清、说明和补正。供应商澄清、说明和补正的内容应由法定代表人（单位负责人</w:t>
      </w:r>
      <w:r>
        <w:rPr>
          <w:rStyle w:val="8"/>
          <w:rFonts w:hint="default" w:ascii="Arial" w:hAnsi="Arial" w:eastAsia="宋体" w:cs="Arial"/>
          <w:color w:val="auto"/>
          <w:kern w:val="0"/>
          <w:sz w:val="24"/>
          <w:szCs w:val="24"/>
          <w:u w:val="none"/>
          <w:lang w:bidi="en-US"/>
        </w:rPr>
        <w:t>）</w:t>
      </w:r>
      <w:r>
        <w:rPr>
          <w:rStyle w:val="8"/>
          <w:rFonts w:hint="default" w:ascii="Arial" w:hAnsi="Arial" w:eastAsia="宋体" w:cs="Arial"/>
          <w:color w:val="auto"/>
          <w:kern w:val="0"/>
          <w:sz w:val="24"/>
          <w:szCs w:val="24"/>
          <w:u w:val="none"/>
        </w:rPr>
        <w:t>或其授权的代理人签字或加盖单位章。澄清、说明和补正不得超出响应文件的范围且不得改变响应文件的实质性内容，并构成响应文件的组成部分。</w:t>
      </w:r>
    </w:p>
    <w:p w14:paraId="65C7A1D9">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Style w:val="8"/>
          <w:rFonts w:hint="default" w:ascii="Arial" w:hAnsi="Arial" w:eastAsia="PMingLiU" w:cs="Arial"/>
          <w:color w:val="auto"/>
          <w:kern w:val="0"/>
          <w:sz w:val="24"/>
          <w:szCs w:val="24"/>
          <w:u w:val="none"/>
        </w:rPr>
      </w:pPr>
      <w:r>
        <w:rPr>
          <w:rStyle w:val="8"/>
          <w:rFonts w:hint="default" w:ascii="Arial" w:hAnsi="Arial" w:eastAsia="宋体" w:cs="Arial"/>
          <w:color w:val="auto"/>
          <w:kern w:val="0"/>
          <w:sz w:val="24"/>
          <w:szCs w:val="24"/>
          <w:u w:val="none"/>
          <w:lang w:bidi="en-US"/>
        </w:rPr>
        <w:t>2.2.</w:t>
      </w:r>
      <w:r>
        <w:rPr>
          <w:rStyle w:val="8"/>
          <w:rFonts w:hint="default" w:ascii="Arial" w:hAnsi="Arial" w:eastAsia="宋体" w:cs="Arial"/>
          <w:color w:val="auto"/>
          <w:kern w:val="0"/>
          <w:sz w:val="24"/>
          <w:szCs w:val="24"/>
          <w:u w:val="none"/>
          <w:lang w:eastAsia="zh-CN" w:bidi="en-US"/>
        </w:rPr>
        <w:t>3</w:t>
      </w:r>
      <w:r>
        <w:rPr>
          <w:rStyle w:val="8"/>
          <w:rFonts w:hint="default" w:ascii="Arial" w:hAnsi="Arial" w:eastAsia="宋体" w:cs="Arial"/>
          <w:color w:val="auto"/>
          <w:kern w:val="0"/>
          <w:sz w:val="24"/>
          <w:szCs w:val="24"/>
          <w:u w:val="none"/>
        </w:rPr>
        <w:t>供应商有串通、弄虚作假、行贿等违法行为的，其响应文件将被视为无效。</w:t>
      </w:r>
    </w:p>
    <w:p w14:paraId="695EB493">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color w:val="auto"/>
          <w:kern w:val="0"/>
          <w:sz w:val="24"/>
          <w:szCs w:val="24"/>
        </w:rPr>
      </w:pPr>
      <w:r>
        <w:rPr>
          <w:rStyle w:val="8"/>
          <w:rFonts w:hint="default" w:ascii="Arial" w:hAnsi="Arial" w:eastAsia="宋体" w:cs="Arial"/>
          <w:color w:val="auto"/>
          <w:kern w:val="0"/>
          <w:sz w:val="24"/>
          <w:szCs w:val="24"/>
          <w:u w:val="none"/>
          <w:lang w:bidi="en-US"/>
        </w:rPr>
        <w:t>2.2.</w:t>
      </w:r>
      <w:r>
        <w:rPr>
          <w:rStyle w:val="8"/>
          <w:rFonts w:hint="default" w:ascii="Arial" w:hAnsi="Arial" w:eastAsia="宋体" w:cs="Arial"/>
          <w:color w:val="auto"/>
          <w:kern w:val="0"/>
          <w:sz w:val="24"/>
          <w:szCs w:val="24"/>
          <w:u w:val="none"/>
          <w:lang w:eastAsia="zh-CN" w:bidi="en-US"/>
        </w:rPr>
        <w:t>4</w:t>
      </w:r>
      <w:r>
        <w:rPr>
          <w:rStyle w:val="8"/>
          <w:rFonts w:hint="default" w:ascii="Arial" w:hAnsi="Arial" w:eastAsia="宋体" w:cs="Arial"/>
          <w:color w:val="auto"/>
          <w:kern w:val="0"/>
          <w:sz w:val="24"/>
          <w:szCs w:val="24"/>
          <w:u w:val="none"/>
        </w:rPr>
        <w:t>特殊情形处理</w:t>
      </w:r>
    </w:p>
    <w:p w14:paraId="7D1ED749">
      <w:pPr>
        <w:pageBreakBefore w:val="0"/>
        <w:widowControl w:val="0"/>
        <w:kinsoku/>
        <w:wordWrap/>
        <w:overflowPunct/>
        <w:topLinePunct w:val="0"/>
        <w:autoSpaceDE/>
        <w:autoSpaceDN/>
        <w:bidi w:val="0"/>
        <w:adjustRightInd w:val="0"/>
        <w:snapToGrid w:val="0"/>
        <w:spacing w:line="560" w:lineRule="atLeast"/>
        <w:ind w:left="0" w:right="0" w:firstLine="482" w:firstLineChars="200"/>
        <w:jc w:val="left"/>
        <w:textAlignment w:val="auto"/>
        <w:rPr>
          <w:rFonts w:ascii="黑体" w:hAnsi="黑体" w:eastAsia="黑体" w:cs="Arial"/>
          <w:b/>
          <w:kern w:val="0"/>
          <w:sz w:val="24"/>
          <w:szCs w:val="24"/>
          <w:u w:val="single"/>
        </w:rPr>
      </w:pPr>
      <w:r>
        <w:rPr>
          <w:rStyle w:val="8"/>
          <w:rFonts w:hint="default" w:ascii="黑体" w:hAnsi="黑体" w:eastAsia="黑体" w:cs="Arial"/>
          <w:b/>
          <w:kern w:val="0"/>
          <w:sz w:val="24"/>
          <w:szCs w:val="24"/>
        </w:rPr>
        <w:t>初步评审后，如评审小组认为所有响应文件均无效，评审小组应当终止评审</w:t>
      </w:r>
      <w:r>
        <w:rPr>
          <w:rStyle w:val="8"/>
          <w:rFonts w:hint="default" w:ascii="黑体" w:hAnsi="黑体" w:eastAsia="黑体" w:cs="Arial"/>
          <w:b/>
          <w:kern w:val="0"/>
          <w:sz w:val="24"/>
          <w:szCs w:val="24"/>
          <w:lang w:eastAsia="zh-CN"/>
        </w:rPr>
        <w:t>。否则按照评审办法继续评审</w:t>
      </w:r>
      <w:r>
        <w:rPr>
          <w:rStyle w:val="8"/>
          <w:rFonts w:hint="default" w:ascii="黑体" w:hAnsi="黑体" w:eastAsia="黑体" w:cs="Arial"/>
          <w:kern w:val="0"/>
          <w:sz w:val="24"/>
          <w:szCs w:val="24"/>
          <w:u w:val="none"/>
        </w:rPr>
        <w:t>。</w:t>
      </w:r>
    </w:p>
    <w:p w14:paraId="3060E6C5">
      <w:pPr>
        <w:pStyle w:val="6"/>
        <w:keepNext/>
        <w:keepLines/>
        <w:pageBreakBefore w:val="0"/>
        <w:widowControl w:val="0"/>
        <w:shd w:val="clear" w:color="auto" w:fill="auto"/>
        <w:kinsoku/>
        <w:wordWrap/>
        <w:overflowPunct/>
        <w:topLinePunct w:val="0"/>
        <w:autoSpaceDE/>
        <w:autoSpaceDN/>
        <w:bidi w:val="0"/>
        <w:adjustRightInd w:val="0"/>
        <w:snapToGrid w:val="0"/>
        <w:spacing w:after="0" w:line="560" w:lineRule="atLeast"/>
        <w:ind w:left="0" w:right="0"/>
        <w:jc w:val="left"/>
        <w:textAlignment w:val="auto"/>
        <w:rPr>
          <w:rStyle w:val="7"/>
          <w:rFonts w:hint="default" w:ascii="黑体" w:hAnsi="黑体" w:eastAsia="黑体" w:cs="Arial"/>
          <w:b/>
          <w:bCs/>
          <w:spacing w:val="0"/>
          <w:sz w:val="32"/>
          <w:szCs w:val="32"/>
        </w:rPr>
      </w:pPr>
      <w:bookmarkStart w:id="6" w:name="_Toc48321173"/>
      <w:bookmarkStart w:id="7" w:name="bookmark127"/>
      <w:r>
        <w:rPr>
          <w:rStyle w:val="7"/>
          <w:rFonts w:hint="default" w:ascii="黑体" w:hAnsi="黑体" w:eastAsia="黑体" w:cs="Arial"/>
          <w:b/>
          <w:bCs/>
          <w:spacing w:val="0"/>
          <w:sz w:val="32"/>
          <w:szCs w:val="32"/>
        </w:rPr>
        <w:t>3详细评审标准和程序</w:t>
      </w:r>
      <w:bookmarkEnd w:id="6"/>
      <w:bookmarkEnd w:id="7"/>
    </w:p>
    <w:p w14:paraId="461787BF">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atLeast"/>
        <w:ind w:right="0"/>
        <w:jc w:val="left"/>
        <w:textAlignment w:val="auto"/>
        <w:rPr>
          <w:rStyle w:val="10"/>
          <w:rFonts w:hint="default" w:ascii="黑体" w:hAnsi="黑体" w:eastAsia="黑体" w:cs="Arial"/>
          <w:b/>
          <w:spacing w:val="0"/>
          <w:sz w:val="28"/>
          <w:szCs w:val="28"/>
          <w:lang w:bidi="en-US"/>
        </w:rPr>
      </w:pPr>
      <w:bookmarkStart w:id="8" w:name="bookmark128"/>
      <w:bookmarkStart w:id="9" w:name="_Toc48321174"/>
      <w:r>
        <w:rPr>
          <w:rStyle w:val="10"/>
          <w:rFonts w:hint="default" w:ascii="黑体" w:hAnsi="黑体" w:eastAsia="黑体" w:cs="Arial"/>
          <w:b/>
          <w:spacing w:val="0"/>
          <w:sz w:val="28"/>
          <w:szCs w:val="28"/>
          <w:lang w:bidi="en-US"/>
        </w:rPr>
        <w:t>3.1分值构成</w:t>
      </w:r>
      <w:bookmarkEnd w:id="8"/>
      <w:bookmarkEnd w:id="9"/>
    </w:p>
    <w:p w14:paraId="1CCBD841">
      <w:pPr>
        <w:keepNext w:val="0"/>
        <w:keepLines w:val="0"/>
        <w:pageBreakBefore w:val="0"/>
        <w:widowControl w:val="0"/>
        <w:tabs>
          <w:tab w:val="left" w:pos="1033"/>
        </w:tabs>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eastAsia="zh-CN"/>
        </w:rPr>
        <w:t>（1）</w:t>
      </w:r>
      <w:r>
        <w:rPr>
          <w:rStyle w:val="8"/>
          <w:rFonts w:hint="default" w:ascii="Arial" w:hAnsi="Arial" w:eastAsia="宋体" w:cs="Arial"/>
          <w:kern w:val="0"/>
          <w:sz w:val="24"/>
          <w:szCs w:val="24"/>
          <w:u w:val="none"/>
        </w:rPr>
        <w:t>商务部分：见评审办法前附表；</w:t>
      </w:r>
    </w:p>
    <w:p w14:paraId="30F23EA2">
      <w:pPr>
        <w:keepNext w:val="0"/>
        <w:keepLines w:val="0"/>
        <w:pageBreakBefore w:val="0"/>
        <w:widowControl w:val="0"/>
        <w:tabs>
          <w:tab w:val="left" w:pos="1037"/>
        </w:tabs>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eastAsia="zh-CN"/>
        </w:rPr>
        <w:t>（</w:t>
      </w:r>
      <w:r>
        <w:rPr>
          <w:rStyle w:val="8"/>
          <w:rFonts w:hint="default" w:ascii="Arial" w:hAnsi="Arial" w:eastAsia="PMingLiU" w:cs="Arial"/>
          <w:kern w:val="0"/>
          <w:sz w:val="24"/>
          <w:szCs w:val="24"/>
          <w:u w:val="none"/>
        </w:rPr>
        <w:t>2</w:t>
      </w:r>
      <w:r>
        <w:rPr>
          <w:rStyle w:val="8"/>
          <w:rFonts w:hint="default" w:ascii="Arial" w:hAnsi="Arial" w:eastAsia="宋体" w:cs="Arial"/>
          <w:kern w:val="0"/>
          <w:sz w:val="24"/>
          <w:szCs w:val="24"/>
          <w:u w:val="none"/>
          <w:lang w:eastAsia="zh-CN"/>
        </w:rPr>
        <w:t>）</w:t>
      </w:r>
      <w:r>
        <w:rPr>
          <w:rStyle w:val="8"/>
          <w:rFonts w:hint="default" w:ascii="Arial" w:hAnsi="Arial" w:eastAsia="宋体" w:cs="Arial"/>
          <w:kern w:val="0"/>
          <w:sz w:val="24"/>
          <w:szCs w:val="24"/>
          <w:u w:val="none"/>
        </w:rPr>
        <w:t>技术部分：见评审办法前附表；</w:t>
      </w:r>
    </w:p>
    <w:p w14:paraId="0A6C513A">
      <w:pPr>
        <w:keepNext w:val="0"/>
        <w:keepLines w:val="0"/>
        <w:pageBreakBefore w:val="0"/>
        <w:widowControl w:val="0"/>
        <w:tabs>
          <w:tab w:val="left" w:pos="1037"/>
        </w:tabs>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eastAsia="zh-CN"/>
        </w:rPr>
        <w:t>（3）</w:t>
      </w:r>
      <w:r>
        <w:rPr>
          <w:rStyle w:val="8"/>
          <w:rFonts w:hint="default" w:ascii="Arial" w:hAnsi="Arial" w:eastAsia="宋体" w:cs="Arial"/>
          <w:kern w:val="0"/>
          <w:sz w:val="24"/>
          <w:szCs w:val="24"/>
          <w:u w:val="none"/>
        </w:rPr>
        <w:t>其他评分因素：见评审办法前附表。</w:t>
      </w:r>
    </w:p>
    <w:p w14:paraId="22DE53E7">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atLeast"/>
        <w:ind w:right="0"/>
        <w:jc w:val="left"/>
        <w:textAlignment w:val="auto"/>
        <w:rPr>
          <w:rStyle w:val="10"/>
          <w:rFonts w:hint="default" w:ascii="黑体" w:hAnsi="黑体" w:eastAsia="黑体" w:cs="Arial"/>
          <w:b/>
          <w:spacing w:val="0"/>
          <w:sz w:val="28"/>
          <w:szCs w:val="28"/>
          <w:lang w:bidi="en-US"/>
        </w:rPr>
      </w:pPr>
      <w:bookmarkStart w:id="10" w:name="bookmark129"/>
      <w:bookmarkStart w:id="11" w:name="_Toc48321175"/>
      <w:r>
        <w:rPr>
          <w:rStyle w:val="10"/>
          <w:rFonts w:hint="default" w:ascii="黑体" w:hAnsi="黑体" w:eastAsia="黑体" w:cs="Arial"/>
          <w:b/>
          <w:spacing w:val="0"/>
          <w:sz w:val="28"/>
          <w:szCs w:val="28"/>
          <w:lang w:bidi="en-US"/>
        </w:rPr>
        <w:t>3.2评审基准价计算</w:t>
      </w:r>
      <w:bookmarkEnd w:id="10"/>
      <w:bookmarkEnd w:id="11"/>
    </w:p>
    <w:p w14:paraId="79ACB79C">
      <w:pPr>
        <w:keepNext w:val="0"/>
        <w:keepLines w:val="0"/>
        <w:pageBreakBefore w:val="0"/>
        <w:widowControl w:val="0"/>
        <w:tabs>
          <w:tab w:val="left" w:pos="1040"/>
        </w:tabs>
        <w:kinsoku/>
        <w:wordWrap/>
        <w:overflowPunct/>
        <w:topLinePunct w:val="0"/>
        <w:autoSpaceDE/>
        <w:autoSpaceDN/>
        <w:bidi w:val="0"/>
        <w:adjustRightInd w:val="0"/>
        <w:snapToGrid w:val="0"/>
        <w:spacing w:line="560" w:lineRule="atLeast"/>
        <w:ind w:left="0" w:right="0" w:firstLine="480" w:firstLineChars="200"/>
        <w:jc w:val="left"/>
        <w:textAlignment w:val="auto"/>
        <w:rPr>
          <w:rFonts w:hint="eastAsia" w:ascii="Arial" w:hAnsi="Arial" w:cs="Arial"/>
          <w:kern w:val="0"/>
          <w:sz w:val="24"/>
          <w:szCs w:val="24"/>
        </w:rPr>
      </w:pPr>
      <w:r>
        <w:rPr>
          <w:rStyle w:val="8"/>
          <w:rFonts w:hint="default" w:ascii="Arial" w:hAnsi="Arial" w:eastAsia="宋体" w:cs="Arial"/>
          <w:kern w:val="0"/>
          <w:sz w:val="24"/>
          <w:szCs w:val="24"/>
          <w:u w:val="none"/>
          <w:lang w:eastAsia="zh-CN"/>
        </w:rPr>
        <w:t>不适用。</w:t>
      </w:r>
    </w:p>
    <w:p w14:paraId="496E2EFB">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atLeast"/>
        <w:ind w:right="0"/>
        <w:jc w:val="left"/>
        <w:textAlignment w:val="auto"/>
        <w:rPr>
          <w:rStyle w:val="10"/>
          <w:rFonts w:hint="default" w:ascii="黑体" w:hAnsi="黑体" w:eastAsia="黑体" w:cs="Arial"/>
          <w:b/>
          <w:spacing w:val="0"/>
          <w:sz w:val="28"/>
          <w:szCs w:val="28"/>
          <w:lang w:bidi="en-US"/>
        </w:rPr>
      </w:pPr>
      <w:bookmarkStart w:id="12" w:name="_Toc48321176"/>
      <w:bookmarkStart w:id="13" w:name="bookmark130"/>
      <w:r>
        <w:rPr>
          <w:rStyle w:val="10"/>
          <w:rFonts w:hint="default" w:ascii="黑体" w:hAnsi="黑体" w:eastAsia="黑体" w:cs="Arial"/>
          <w:b/>
          <w:spacing w:val="0"/>
          <w:sz w:val="28"/>
          <w:szCs w:val="28"/>
          <w:lang w:bidi="en-US"/>
        </w:rPr>
        <w:t>3.3评分标准</w:t>
      </w:r>
      <w:bookmarkEnd w:id="12"/>
      <w:bookmarkEnd w:id="13"/>
    </w:p>
    <w:p w14:paraId="6572DEF4">
      <w:pPr>
        <w:keepNext w:val="0"/>
        <w:keepLines w:val="0"/>
        <w:pageBreakBefore w:val="0"/>
        <w:widowControl w:val="0"/>
        <w:tabs>
          <w:tab w:val="left" w:pos="1037"/>
        </w:tabs>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eastAsia="zh-CN"/>
        </w:rPr>
        <w:t>（1）</w:t>
      </w:r>
      <w:r>
        <w:rPr>
          <w:rStyle w:val="8"/>
          <w:rFonts w:hint="default" w:ascii="Arial" w:hAnsi="Arial" w:eastAsia="宋体" w:cs="Arial"/>
          <w:kern w:val="0"/>
          <w:sz w:val="24"/>
          <w:szCs w:val="24"/>
          <w:u w:val="none"/>
        </w:rPr>
        <w:t>商务评分标准：见评审办法前附表；</w:t>
      </w:r>
    </w:p>
    <w:p w14:paraId="55BED81A">
      <w:pPr>
        <w:keepNext w:val="0"/>
        <w:keepLines w:val="0"/>
        <w:pageBreakBefore w:val="0"/>
        <w:widowControl w:val="0"/>
        <w:tabs>
          <w:tab w:val="left" w:pos="1040"/>
        </w:tabs>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lang w:eastAsia="zh-CN"/>
        </w:rPr>
        <w:t>（</w:t>
      </w:r>
      <w:r>
        <w:rPr>
          <w:rStyle w:val="8"/>
          <w:rFonts w:hint="default" w:ascii="Arial" w:hAnsi="Arial" w:eastAsia="PMingLiU" w:cs="Arial"/>
          <w:kern w:val="0"/>
          <w:sz w:val="24"/>
          <w:szCs w:val="24"/>
          <w:u w:val="none"/>
        </w:rPr>
        <w:t>2</w:t>
      </w:r>
      <w:r>
        <w:rPr>
          <w:rStyle w:val="8"/>
          <w:rFonts w:hint="default" w:ascii="Arial" w:hAnsi="Arial" w:eastAsia="宋体" w:cs="Arial"/>
          <w:kern w:val="0"/>
          <w:sz w:val="24"/>
          <w:szCs w:val="24"/>
          <w:u w:val="none"/>
          <w:lang w:eastAsia="zh-CN"/>
        </w:rPr>
        <w:t>）</w:t>
      </w:r>
      <w:r>
        <w:rPr>
          <w:rStyle w:val="8"/>
          <w:rFonts w:hint="default" w:ascii="Arial" w:hAnsi="Arial" w:eastAsia="宋体" w:cs="Arial"/>
          <w:kern w:val="0"/>
          <w:sz w:val="24"/>
          <w:szCs w:val="24"/>
          <w:u w:val="none"/>
        </w:rPr>
        <w:t>技术评分标准：见评审办法前附表；</w:t>
      </w:r>
    </w:p>
    <w:p w14:paraId="7D591EBF">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atLeast"/>
        <w:ind w:right="0"/>
        <w:jc w:val="left"/>
        <w:textAlignment w:val="auto"/>
        <w:rPr>
          <w:rStyle w:val="10"/>
          <w:rFonts w:hint="default" w:ascii="黑体" w:hAnsi="黑体" w:eastAsia="黑体" w:cs="Arial"/>
          <w:b/>
          <w:spacing w:val="0"/>
          <w:sz w:val="28"/>
          <w:szCs w:val="28"/>
          <w:lang w:bidi="en-US"/>
        </w:rPr>
      </w:pPr>
      <w:r>
        <w:rPr>
          <w:rStyle w:val="10"/>
          <w:rFonts w:hint="default" w:ascii="黑体" w:hAnsi="黑体" w:eastAsia="黑体" w:cs="Arial"/>
          <w:b/>
          <w:spacing w:val="0"/>
          <w:sz w:val="28"/>
          <w:szCs w:val="28"/>
          <w:lang w:bidi="en-US"/>
        </w:rPr>
        <w:t>3.4评分</w:t>
      </w:r>
    </w:p>
    <w:p w14:paraId="5C05DD2B">
      <w:pPr>
        <w:keepNext w:val="0"/>
        <w:keepLines w:val="0"/>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color w:val="auto"/>
          <w:kern w:val="0"/>
          <w:sz w:val="24"/>
          <w:szCs w:val="24"/>
        </w:rPr>
      </w:pPr>
      <w:r>
        <w:rPr>
          <w:rStyle w:val="8"/>
          <w:rFonts w:hint="default" w:ascii="Arial" w:hAnsi="Arial" w:eastAsia="宋体" w:cs="Arial"/>
          <w:kern w:val="0"/>
          <w:sz w:val="24"/>
          <w:szCs w:val="24"/>
          <w:u w:val="none"/>
        </w:rPr>
        <w:t>评审小组成员按照评分标准独立对供应商的商务、技术和其他因素进行评分。各项得分汇总后为该成员给供应商的评分总分。评分分值计算保留小数点后两位，</w:t>
      </w:r>
      <w:r>
        <w:rPr>
          <w:rStyle w:val="8"/>
          <w:rFonts w:hint="default" w:ascii="Arial" w:hAnsi="Arial" w:eastAsia="宋体" w:cs="Arial"/>
          <w:color w:val="auto"/>
          <w:kern w:val="0"/>
          <w:sz w:val="24"/>
          <w:szCs w:val="24"/>
          <w:u w:val="none"/>
        </w:rPr>
        <w:t>小数点后第三位“四舍五</w:t>
      </w:r>
      <w:r>
        <w:rPr>
          <w:rStyle w:val="8"/>
          <w:rFonts w:hint="eastAsia" w:ascii="Arial" w:hAnsi="Arial" w:cs="Arial"/>
          <w:color w:val="auto"/>
          <w:kern w:val="0"/>
          <w:sz w:val="24"/>
          <w:szCs w:val="24"/>
          <w:u w:val="none"/>
          <w:lang w:val="en-US" w:eastAsia="zh-CN"/>
        </w:rPr>
        <w:t>入</w:t>
      </w:r>
      <w:r>
        <w:rPr>
          <w:rStyle w:val="8"/>
          <w:rFonts w:hint="default" w:ascii="Arial" w:hAnsi="Arial" w:eastAsia="宋体" w:cs="Arial"/>
          <w:color w:val="auto"/>
          <w:kern w:val="0"/>
          <w:sz w:val="24"/>
          <w:szCs w:val="24"/>
          <w:u w:val="none"/>
        </w:rPr>
        <w:t>”。</w:t>
      </w:r>
    </w:p>
    <w:p w14:paraId="4C80B5BF">
      <w:pPr>
        <w:pStyle w:val="9"/>
        <w:pageBreakBefore w:val="0"/>
        <w:widowControl w:val="0"/>
        <w:shd w:val="clear" w:color="auto" w:fill="auto"/>
        <w:kinsoku/>
        <w:wordWrap/>
        <w:overflowPunct/>
        <w:topLinePunct w:val="0"/>
        <w:autoSpaceDE/>
        <w:autoSpaceDN/>
        <w:bidi w:val="0"/>
        <w:adjustRightInd w:val="0"/>
        <w:snapToGrid w:val="0"/>
        <w:spacing w:line="560" w:lineRule="atLeast"/>
        <w:ind w:left="0" w:right="0"/>
        <w:jc w:val="left"/>
        <w:textAlignment w:val="auto"/>
        <w:rPr>
          <w:rStyle w:val="10"/>
          <w:rFonts w:hint="default" w:ascii="黑体" w:hAnsi="黑体" w:eastAsia="黑体" w:cs="Arial"/>
          <w:b/>
          <w:spacing w:val="0"/>
          <w:sz w:val="28"/>
          <w:szCs w:val="28"/>
          <w:lang w:bidi="en-US"/>
        </w:rPr>
      </w:pPr>
      <w:r>
        <w:rPr>
          <w:rStyle w:val="10"/>
          <w:rFonts w:hint="default" w:ascii="黑体" w:hAnsi="黑体" w:eastAsia="黑体" w:cs="Arial"/>
          <w:b/>
          <w:spacing w:val="0"/>
          <w:sz w:val="28"/>
          <w:szCs w:val="28"/>
          <w:lang w:bidi="en-US"/>
        </w:rPr>
        <w:t>3.5汇总</w:t>
      </w:r>
    </w:p>
    <w:p w14:paraId="255FF745">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rPr>
        <w:t>评审小组汇总每个成员对供应商的评分总分，每个供应商的评分总分的算术平均值为供应商最终得分。</w:t>
      </w:r>
    </w:p>
    <w:p w14:paraId="5410D819">
      <w:pPr>
        <w:pStyle w:val="9"/>
        <w:pageBreakBefore w:val="0"/>
        <w:widowControl w:val="0"/>
        <w:shd w:val="clear" w:color="auto" w:fill="auto"/>
        <w:kinsoku/>
        <w:wordWrap/>
        <w:overflowPunct/>
        <w:topLinePunct w:val="0"/>
        <w:autoSpaceDE/>
        <w:autoSpaceDN/>
        <w:bidi w:val="0"/>
        <w:adjustRightInd w:val="0"/>
        <w:snapToGrid w:val="0"/>
        <w:spacing w:line="560" w:lineRule="atLeast"/>
        <w:ind w:left="0" w:right="0"/>
        <w:jc w:val="left"/>
        <w:textAlignment w:val="auto"/>
        <w:rPr>
          <w:rStyle w:val="10"/>
          <w:rFonts w:hint="default" w:ascii="黑体" w:hAnsi="黑体" w:eastAsia="黑体" w:cs="Arial"/>
          <w:b/>
          <w:spacing w:val="0"/>
          <w:sz w:val="28"/>
          <w:szCs w:val="28"/>
          <w:lang w:bidi="en-US"/>
        </w:rPr>
      </w:pPr>
      <w:r>
        <w:rPr>
          <w:rStyle w:val="10"/>
          <w:rFonts w:hint="default" w:ascii="黑体" w:hAnsi="黑体" w:eastAsia="黑体" w:cs="Arial"/>
          <w:b/>
          <w:spacing w:val="0"/>
          <w:sz w:val="28"/>
          <w:szCs w:val="28"/>
          <w:lang w:bidi="en-US"/>
        </w:rPr>
        <w:t>3.6排序</w:t>
      </w:r>
    </w:p>
    <w:p w14:paraId="63AE0B6C">
      <w:pPr>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rPr>
        <w:t>评审小组对供应商最终得分进行比较后，可以按照供应商最终得分由高到低的顺序对供应商排序。最终得分相等时，以技术得分髙的优先；如果技术得分也相等，按照评审办法前附表的规定确定供应商优先顺序。</w:t>
      </w:r>
    </w:p>
    <w:p w14:paraId="19BEAD90">
      <w:pPr>
        <w:pStyle w:val="6"/>
        <w:keepNext/>
        <w:keepLines/>
        <w:pageBreakBefore w:val="0"/>
        <w:widowControl w:val="0"/>
        <w:shd w:val="clear" w:color="auto" w:fill="auto"/>
        <w:kinsoku/>
        <w:wordWrap/>
        <w:overflowPunct/>
        <w:topLinePunct w:val="0"/>
        <w:autoSpaceDE/>
        <w:autoSpaceDN/>
        <w:bidi w:val="0"/>
        <w:adjustRightInd w:val="0"/>
        <w:snapToGrid w:val="0"/>
        <w:spacing w:after="0" w:line="560" w:lineRule="atLeast"/>
        <w:ind w:left="0" w:right="0"/>
        <w:jc w:val="left"/>
        <w:textAlignment w:val="auto"/>
        <w:rPr>
          <w:rStyle w:val="7"/>
          <w:rFonts w:hint="default" w:ascii="黑体" w:hAnsi="黑体" w:eastAsia="黑体" w:cs="Arial"/>
          <w:b/>
          <w:bCs/>
          <w:spacing w:val="0"/>
          <w:sz w:val="32"/>
          <w:szCs w:val="32"/>
        </w:rPr>
      </w:pPr>
      <w:bookmarkStart w:id="14" w:name="_Toc48321177"/>
      <w:bookmarkStart w:id="15" w:name="bookmark131"/>
      <w:r>
        <w:rPr>
          <w:rStyle w:val="7"/>
          <w:rFonts w:hint="default" w:ascii="黑体" w:hAnsi="黑体" w:eastAsia="黑体" w:cs="Arial"/>
          <w:b/>
          <w:bCs/>
          <w:spacing w:val="0"/>
          <w:sz w:val="32"/>
          <w:szCs w:val="32"/>
        </w:rPr>
        <w:t>4评审结果</w:t>
      </w:r>
      <w:bookmarkEnd w:id="14"/>
      <w:bookmarkEnd w:id="15"/>
    </w:p>
    <w:p w14:paraId="049E903B">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atLeast"/>
        <w:ind w:left="0" w:right="0" w:firstLine="560" w:firstLineChars="200"/>
        <w:jc w:val="left"/>
        <w:textAlignment w:val="auto"/>
        <w:rPr>
          <w:rStyle w:val="10"/>
          <w:rFonts w:hint="default" w:ascii="黑体" w:hAnsi="黑体" w:eastAsia="黑体" w:cs="Arial"/>
          <w:b/>
          <w:spacing w:val="0"/>
          <w:sz w:val="28"/>
          <w:szCs w:val="28"/>
          <w:lang w:bidi="en-US"/>
        </w:rPr>
      </w:pPr>
      <w:r>
        <w:rPr>
          <w:rStyle w:val="10"/>
          <w:rFonts w:hint="default" w:ascii="黑体" w:hAnsi="黑体" w:eastAsia="黑体" w:cs="Arial"/>
          <w:bCs/>
          <w:spacing w:val="0"/>
          <w:sz w:val="28"/>
          <w:szCs w:val="28"/>
          <w:lang w:bidi="en-US"/>
        </w:rPr>
        <w:t>4.1</w:t>
      </w:r>
      <w:r>
        <w:rPr>
          <w:rStyle w:val="10"/>
          <w:rFonts w:hint="default" w:ascii="黑体" w:hAnsi="黑体" w:eastAsia="黑体" w:cs="Arial"/>
          <w:b/>
          <w:color w:val="auto"/>
          <w:spacing w:val="0"/>
          <w:sz w:val="28"/>
          <w:szCs w:val="28"/>
          <w:lang w:bidi="en-US"/>
        </w:rPr>
        <w:t>提交</w:t>
      </w:r>
      <w:r>
        <w:rPr>
          <w:rStyle w:val="10"/>
          <w:rFonts w:hint="eastAsia" w:ascii="黑体" w:hAnsi="黑体" w:eastAsia="黑体" w:cs="Arial"/>
          <w:b/>
          <w:color w:val="auto"/>
          <w:spacing w:val="0"/>
          <w:sz w:val="28"/>
          <w:szCs w:val="28"/>
          <w:lang w:val="en-US" w:eastAsia="zh-CN" w:bidi="en-US"/>
        </w:rPr>
        <w:t>书面</w:t>
      </w:r>
      <w:r>
        <w:rPr>
          <w:rStyle w:val="10"/>
          <w:rFonts w:hint="default" w:ascii="黑体" w:hAnsi="黑体" w:eastAsia="黑体" w:cs="Arial"/>
          <w:b/>
          <w:color w:val="auto"/>
          <w:spacing w:val="0"/>
          <w:sz w:val="28"/>
          <w:szCs w:val="28"/>
          <w:lang w:bidi="en-US"/>
        </w:rPr>
        <w:t>评审报告</w:t>
      </w:r>
    </w:p>
    <w:p w14:paraId="75A78509">
      <w:pPr>
        <w:keepNext w:val="0"/>
        <w:keepLines w:val="0"/>
        <w:pageBreakBefore w:val="0"/>
        <w:widowControl w:val="0"/>
        <w:kinsoku/>
        <w:wordWrap/>
        <w:overflowPunct/>
        <w:topLinePunct w:val="0"/>
        <w:autoSpaceDE/>
        <w:autoSpaceDN/>
        <w:bidi w:val="0"/>
        <w:adjustRightInd w:val="0"/>
        <w:snapToGrid w:val="0"/>
        <w:spacing w:line="560" w:lineRule="atLeast"/>
        <w:ind w:left="0" w:right="0" w:firstLine="480" w:firstLineChars="200"/>
        <w:jc w:val="left"/>
        <w:textAlignment w:val="auto"/>
        <w:rPr>
          <w:rFonts w:ascii="Arial" w:hAnsi="Arial" w:cs="Arial"/>
          <w:kern w:val="0"/>
          <w:sz w:val="24"/>
          <w:szCs w:val="24"/>
        </w:rPr>
      </w:pPr>
      <w:r>
        <w:rPr>
          <w:rStyle w:val="8"/>
          <w:rFonts w:hint="default" w:ascii="Arial" w:hAnsi="Arial" w:eastAsia="宋体" w:cs="Arial"/>
          <w:kern w:val="0"/>
          <w:sz w:val="24"/>
          <w:szCs w:val="24"/>
          <w:u w:val="none"/>
        </w:rPr>
        <w:t>评审小组完成评审后，应当向采购人提交书面评审报告。</w:t>
      </w:r>
    </w:p>
    <w:p w14:paraId="0874BC37">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atLeast"/>
        <w:ind w:left="0" w:right="0" w:firstLine="560" w:firstLineChars="200"/>
        <w:jc w:val="left"/>
        <w:textAlignment w:val="auto"/>
        <w:rPr>
          <w:rStyle w:val="10"/>
          <w:rFonts w:hint="default" w:ascii="黑体" w:hAnsi="黑体" w:eastAsia="黑体" w:cs="Arial"/>
          <w:b/>
          <w:spacing w:val="0"/>
          <w:sz w:val="28"/>
          <w:szCs w:val="28"/>
          <w:lang w:bidi="en-US"/>
        </w:rPr>
      </w:pPr>
      <w:r>
        <w:rPr>
          <w:rStyle w:val="10"/>
          <w:rFonts w:hint="default" w:ascii="黑体" w:hAnsi="黑体" w:eastAsia="黑体" w:cs="Arial"/>
          <w:bCs/>
          <w:spacing w:val="0"/>
          <w:sz w:val="28"/>
          <w:szCs w:val="28"/>
          <w:lang w:bidi="en-US"/>
        </w:rPr>
        <w:t>4.</w:t>
      </w:r>
      <w:r>
        <w:rPr>
          <w:rStyle w:val="10"/>
          <w:rFonts w:hint="default" w:ascii="黑体" w:hAnsi="黑体" w:eastAsia="PMingLiU" w:cs="Arial"/>
          <w:bCs/>
          <w:spacing w:val="0"/>
          <w:sz w:val="28"/>
          <w:szCs w:val="28"/>
          <w:lang w:bidi="en-US"/>
        </w:rPr>
        <w:t>2</w:t>
      </w:r>
      <w:r>
        <w:rPr>
          <w:rStyle w:val="10"/>
          <w:rFonts w:hint="default" w:ascii="黑体" w:hAnsi="黑体" w:eastAsia="黑体" w:cs="Arial"/>
          <w:b/>
          <w:spacing w:val="0"/>
          <w:sz w:val="28"/>
          <w:szCs w:val="28"/>
          <w:lang w:bidi="en-US"/>
        </w:rPr>
        <w:t>推荐候选成交供应商排序要求及数量</w:t>
      </w:r>
    </w:p>
    <w:p w14:paraId="7EB96C6C">
      <w:pPr>
        <w:keepNext w:val="0"/>
        <w:keepLines w:val="0"/>
        <w:pageBreakBefore w:val="0"/>
        <w:widowControl w:val="0"/>
        <w:kinsoku/>
        <w:wordWrap/>
        <w:overflowPunct/>
        <w:topLinePunct w:val="0"/>
        <w:autoSpaceDE/>
        <w:autoSpaceDN/>
        <w:bidi w:val="0"/>
        <w:adjustRightInd w:val="0"/>
        <w:snapToGrid w:val="0"/>
        <w:spacing w:line="560" w:lineRule="atLeast"/>
        <w:ind w:left="0" w:right="0" w:firstLine="480" w:firstLineChars="200"/>
        <w:textAlignment w:val="auto"/>
        <w:rPr>
          <w:rFonts w:hint="eastAsia" w:ascii="Arial" w:hAnsi="Arial" w:eastAsia="黑体" w:cs="Arial"/>
          <w:b/>
          <w:sz w:val="24"/>
        </w:rPr>
      </w:pPr>
      <w:r>
        <w:rPr>
          <w:rStyle w:val="8"/>
          <w:rFonts w:hint="default" w:ascii="Arial" w:hAnsi="Arial" w:eastAsia="宋体" w:cs="Arial"/>
          <w:kern w:val="0"/>
          <w:sz w:val="24"/>
          <w:szCs w:val="24"/>
          <w:u w:val="none"/>
        </w:rPr>
        <w:t>评审小组应在书面评审报告中按照供应商排列的优先顺序向采购人推荐候选成交供应商</w:t>
      </w:r>
      <w:r>
        <w:rPr>
          <w:rStyle w:val="8"/>
          <w:rFonts w:hint="default" w:ascii="Arial" w:hAnsi="Arial" w:eastAsia="宋体" w:cs="Arial"/>
          <w:kern w:val="0"/>
          <w:sz w:val="24"/>
          <w:szCs w:val="24"/>
          <w:u w:val="none"/>
          <w:lang w:eastAsia="zh-CN" w:bidi="en-US"/>
        </w:rPr>
        <w:t>并</w:t>
      </w:r>
      <w:r>
        <w:rPr>
          <w:rStyle w:val="8"/>
          <w:rFonts w:hint="default" w:ascii="Arial" w:hAnsi="Arial" w:eastAsia="宋体" w:cs="Arial"/>
          <w:kern w:val="0"/>
          <w:sz w:val="24"/>
          <w:szCs w:val="24"/>
          <w:u w:val="none"/>
        </w:rPr>
        <w:t>排序。候选成交供应商的排序要求及数量见第二章“供应商须知”。</w:t>
      </w:r>
    </w:p>
    <w:p w14:paraId="3876F583">
      <w:pPr>
        <w:pStyle w:val="2"/>
        <w:pageBreakBefore w:val="0"/>
        <w:widowControl w:val="0"/>
        <w:kinsoku/>
        <w:wordWrap/>
        <w:overflowPunct/>
        <w:topLinePunct w:val="0"/>
        <w:autoSpaceDE/>
        <w:autoSpaceDN/>
        <w:bidi w:val="0"/>
        <w:adjustRightInd w:val="0"/>
        <w:snapToGrid w:val="0"/>
        <w:spacing w:line="560" w:lineRule="atLeast"/>
        <w:ind w:left="0" w:right="0"/>
        <w:textAlignment w:val="auto"/>
      </w:pPr>
    </w:p>
    <w:p w14:paraId="3CC00EB3">
      <w:pPr>
        <w:pageBreakBefore w:val="0"/>
        <w:widowControl w:val="0"/>
        <w:kinsoku/>
        <w:wordWrap/>
        <w:overflowPunct/>
        <w:topLinePunct w:val="0"/>
        <w:autoSpaceDE/>
        <w:autoSpaceDN/>
        <w:bidi w:val="0"/>
        <w:adjustRightInd w:val="0"/>
        <w:snapToGrid w:val="0"/>
        <w:spacing w:line="560" w:lineRule="atLeast"/>
        <w:ind w:left="0" w:right="0"/>
        <w:textAlignment w:val="auto"/>
      </w:pPr>
    </w:p>
    <w:bookmarkEnd w:id="16"/>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D39D6"/>
    <w:rsid w:val="016574A2"/>
    <w:rsid w:val="01E84D70"/>
    <w:rsid w:val="02274FCA"/>
    <w:rsid w:val="02AA21A1"/>
    <w:rsid w:val="02D568DA"/>
    <w:rsid w:val="03037AC1"/>
    <w:rsid w:val="03B80181"/>
    <w:rsid w:val="03CF740E"/>
    <w:rsid w:val="03D836CC"/>
    <w:rsid w:val="044010F1"/>
    <w:rsid w:val="04CA409B"/>
    <w:rsid w:val="057566F3"/>
    <w:rsid w:val="065C7A2D"/>
    <w:rsid w:val="06CC52EB"/>
    <w:rsid w:val="07650FA4"/>
    <w:rsid w:val="07EC23E1"/>
    <w:rsid w:val="08FB7816"/>
    <w:rsid w:val="092D5536"/>
    <w:rsid w:val="0A707A3A"/>
    <w:rsid w:val="0AAD3E8A"/>
    <w:rsid w:val="0CC77201"/>
    <w:rsid w:val="0D191A58"/>
    <w:rsid w:val="0D924B52"/>
    <w:rsid w:val="0E286734"/>
    <w:rsid w:val="0E9A5779"/>
    <w:rsid w:val="0EDF6313"/>
    <w:rsid w:val="0EFF7730"/>
    <w:rsid w:val="0F3B3E2C"/>
    <w:rsid w:val="10643E07"/>
    <w:rsid w:val="11867E5D"/>
    <w:rsid w:val="135258A1"/>
    <w:rsid w:val="13F74E32"/>
    <w:rsid w:val="145F431B"/>
    <w:rsid w:val="156B6495"/>
    <w:rsid w:val="157D39D6"/>
    <w:rsid w:val="15BA3D54"/>
    <w:rsid w:val="16890ED0"/>
    <w:rsid w:val="17303667"/>
    <w:rsid w:val="17A4042F"/>
    <w:rsid w:val="17C85AB9"/>
    <w:rsid w:val="1863000F"/>
    <w:rsid w:val="1A1E28C8"/>
    <w:rsid w:val="1B657220"/>
    <w:rsid w:val="1C273857"/>
    <w:rsid w:val="1D394EB7"/>
    <w:rsid w:val="1D881C56"/>
    <w:rsid w:val="1DA83FAF"/>
    <w:rsid w:val="1DB05C3C"/>
    <w:rsid w:val="1F4942D1"/>
    <w:rsid w:val="1F9141E8"/>
    <w:rsid w:val="1FA2041B"/>
    <w:rsid w:val="206E29B1"/>
    <w:rsid w:val="21DB0CD7"/>
    <w:rsid w:val="22C2068C"/>
    <w:rsid w:val="2303004B"/>
    <w:rsid w:val="23D3064E"/>
    <w:rsid w:val="23EA44A7"/>
    <w:rsid w:val="24544417"/>
    <w:rsid w:val="26F547E6"/>
    <w:rsid w:val="278F5F30"/>
    <w:rsid w:val="284B12C8"/>
    <w:rsid w:val="28703146"/>
    <w:rsid w:val="29B270CE"/>
    <w:rsid w:val="29BA1F33"/>
    <w:rsid w:val="29F54A9B"/>
    <w:rsid w:val="2A500797"/>
    <w:rsid w:val="2A6D7A07"/>
    <w:rsid w:val="2D3D4803"/>
    <w:rsid w:val="2D4F58DA"/>
    <w:rsid w:val="2D5D0F35"/>
    <w:rsid w:val="2EBE6858"/>
    <w:rsid w:val="30515D05"/>
    <w:rsid w:val="30903C9E"/>
    <w:rsid w:val="310B2923"/>
    <w:rsid w:val="31905A12"/>
    <w:rsid w:val="31DD6D89"/>
    <w:rsid w:val="31E36C2C"/>
    <w:rsid w:val="32221DBF"/>
    <w:rsid w:val="324B2298"/>
    <w:rsid w:val="3262465B"/>
    <w:rsid w:val="32874B66"/>
    <w:rsid w:val="347703C1"/>
    <w:rsid w:val="35D7092E"/>
    <w:rsid w:val="360C1C1E"/>
    <w:rsid w:val="37BD502C"/>
    <w:rsid w:val="381466E7"/>
    <w:rsid w:val="39270352"/>
    <w:rsid w:val="398D4191"/>
    <w:rsid w:val="3A736350"/>
    <w:rsid w:val="3AC1415D"/>
    <w:rsid w:val="3AC621ED"/>
    <w:rsid w:val="3AD82881"/>
    <w:rsid w:val="3ADE0547"/>
    <w:rsid w:val="3B830B65"/>
    <w:rsid w:val="3CEF349D"/>
    <w:rsid w:val="3D5D3F2A"/>
    <w:rsid w:val="3FFD774A"/>
    <w:rsid w:val="40A32143"/>
    <w:rsid w:val="4169598B"/>
    <w:rsid w:val="41F522C5"/>
    <w:rsid w:val="420C1CBA"/>
    <w:rsid w:val="42D3386F"/>
    <w:rsid w:val="45F5737C"/>
    <w:rsid w:val="48121233"/>
    <w:rsid w:val="486C007D"/>
    <w:rsid w:val="48A8405B"/>
    <w:rsid w:val="4929312C"/>
    <w:rsid w:val="496E3334"/>
    <w:rsid w:val="497A4365"/>
    <w:rsid w:val="499D310C"/>
    <w:rsid w:val="49FA4469"/>
    <w:rsid w:val="4A7513E7"/>
    <w:rsid w:val="4AAF355F"/>
    <w:rsid w:val="4C422FA8"/>
    <w:rsid w:val="4C732B2D"/>
    <w:rsid w:val="4CCD7B8B"/>
    <w:rsid w:val="4D517AC2"/>
    <w:rsid w:val="4D890D4B"/>
    <w:rsid w:val="4DCA156D"/>
    <w:rsid w:val="4E6D3B94"/>
    <w:rsid w:val="4F300315"/>
    <w:rsid w:val="4FE1335A"/>
    <w:rsid w:val="5067484D"/>
    <w:rsid w:val="50BA2AB1"/>
    <w:rsid w:val="50D70FAF"/>
    <w:rsid w:val="520826CD"/>
    <w:rsid w:val="523437A1"/>
    <w:rsid w:val="53551D0F"/>
    <w:rsid w:val="537D306D"/>
    <w:rsid w:val="54B02921"/>
    <w:rsid w:val="54DA5BE6"/>
    <w:rsid w:val="55600A89"/>
    <w:rsid w:val="55BC6F95"/>
    <w:rsid w:val="55E40A5E"/>
    <w:rsid w:val="55F659EB"/>
    <w:rsid w:val="56D16912"/>
    <w:rsid w:val="57731A21"/>
    <w:rsid w:val="57B80488"/>
    <w:rsid w:val="58B63F86"/>
    <w:rsid w:val="59ED69C8"/>
    <w:rsid w:val="5A152DBF"/>
    <w:rsid w:val="5AE709EC"/>
    <w:rsid w:val="5AF76226"/>
    <w:rsid w:val="5B2E6394"/>
    <w:rsid w:val="5BF16BC3"/>
    <w:rsid w:val="5C271BD8"/>
    <w:rsid w:val="5C6E12F7"/>
    <w:rsid w:val="5C770F6A"/>
    <w:rsid w:val="5CF36B89"/>
    <w:rsid w:val="5D442E2E"/>
    <w:rsid w:val="5D815BAC"/>
    <w:rsid w:val="5E044901"/>
    <w:rsid w:val="5F27346F"/>
    <w:rsid w:val="5F8A731B"/>
    <w:rsid w:val="61090394"/>
    <w:rsid w:val="6239721D"/>
    <w:rsid w:val="63401502"/>
    <w:rsid w:val="642803C8"/>
    <w:rsid w:val="6455485F"/>
    <w:rsid w:val="649D128D"/>
    <w:rsid w:val="65073CB2"/>
    <w:rsid w:val="655025D0"/>
    <w:rsid w:val="65BD0FFD"/>
    <w:rsid w:val="69A71B82"/>
    <w:rsid w:val="69E32A8C"/>
    <w:rsid w:val="6A5E6A3E"/>
    <w:rsid w:val="6AC43181"/>
    <w:rsid w:val="6CA27465"/>
    <w:rsid w:val="6CA4345D"/>
    <w:rsid w:val="6CC95FE5"/>
    <w:rsid w:val="6D807323"/>
    <w:rsid w:val="6DF4077D"/>
    <w:rsid w:val="6E986E1C"/>
    <w:rsid w:val="6FA53FCF"/>
    <w:rsid w:val="71165EB1"/>
    <w:rsid w:val="71B00C20"/>
    <w:rsid w:val="722400BC"/>
    <w:rsid w:val="727513C6"/>
    <w:rsid w:val="72F86CBC"/>
    <w:rsid w:val="73FF6251"/>
    <w:rsid w:val="755F7C3C"/>
    <w:rsid w:val="75DD6B37"/>
    <w:rsid w:val="75DF1195"/>
    <w:rsid w:val="772F52B5"/>
    <w:rsid w:val="7953100D"/>
    <w:rsid w:val="79554B4D"/>
    <w:rsid w:val="79783506"/>
    <w:rsid w:val="7A72348C"/>
    <w:rsid w:val="7B9463F2"/>
    <w:rsid w:val="7C0847B7"/>
    <w:rsid w:val="7D1C657E"/>
    <w:rsid w:val="7DA75F87"/>
    <w:rsid w:val="7E9F68B6"/>
    <w:rsid w:val="7F9D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Normal Indent"/>
    <w:basedOn w:val="1"/>
    <w:qFormat/>
    <w:uiPriority w:val="0"/>
    <w:pPr>
      <w:ind w:firstLine="420" w:firstLineChars="200"/>
    </w:pPr>
    <w:rPr>
      <w:szCs w:val="20"/>
    </w:rPr>
  </w:style>
  <w:style w:type="paragraph" w:customStyle="1" w:styleId="6">
    <w:name w:val="标题 #4"/>
    <w:basedOn w:val="1"/>
    <w:qFormat/>
    <w:uiPriority w:val="0"/>
    <w:pPr>
      <w:shd w:val="clear" w:color="auto" w:fill="FFFFFF"/>
      <w:spacing w:after="540" w:line="607" w:lineRule="exact"/>
      <w:jc w:val="center"/>
      <w:outlineLvl w:val="3"/>
    </w:pPr>
    <w:rPr>
      <w:rFonts w:ascii="宋体" w:hAnsi="宋体"/>
      <w:b/>
      <w:bCs/>
      <w:spacing w:val="-10"/>
      <w:kern w:val="0"/>
      <w:sz w:val="28"/>
      <w:szCs w:val="28"/>
    </w:rPr>
  </w:style>
  <w:style w:type="character" w:customStyle="1" w:styleId="7">
    <w:name w:val="标题 #4 + 间距 2 pt"/>
    <w:qFormat/>
    <w:uiPriority w:val="0"/>
    <w:rPr>
      <w:rFonts w:hint="eastAsia" w:ascii="MingLiU" w:hAnsi="MingLiU" w:eastAsia="MingLiU" w:cs="MingLiU"/>
      <w:b/>
      <w:bCs/>
      <w:color w:val="000000"/>
      <w:spacing w:val="50"/>
      <w:w w:val="100"/>
      <w:position w:val="0"/>
      <w:sz w:val="26"/>
      <w:szCs w:val="26"/>
      <w:u w:val="none"/>
      <w:lang w:val="zh-TW" w:eastAsia="zh-TW" w:bidi="zh-TW"/>
    </w:rPr>
  </w:style>
  <w:style w:type="character" w:customStyle="1" w:styleId="8">
    <w:name w:val="正文文本 (2) + 间距 0 pt"/>
    <w:qFormat/>
    <w:uiPriority w:val="0"/>
    <w:rPr>
      <w:rFonts w:hint="eastAsia" w:ascii="MingLiU" w:hAnsi="MingLiU" w:eastAsia="MingLiU" w:cs="MingLiU"/>
      <w:color w:val="000000"/>
      <w:spacing w:val="0"/>
      <w:w w:val="100"/>
      <w:position w:val="0"/>
      <w:sz w:val="22"/>
      <w:szCs w:val="22"/>
      <w:u w:val="single"/>
      <w:lang w:val="zh-TW" w:eastAsia="zh-TW" w:bidi="zh-TW"/>
    </w:rPr>
  </w:style>
  <w:style w:type="paragraph" w:customStyle="1" w:styleId="9">
    <w:name w:val="正文文本 (13)"/>
    <w:basedOn w:val="1"/>
    <w:qFormat/>
    <w:uiPriority w:val="0"/>
    <w:pPr>
      <w:shd w:val="clear" w:color="auto" w:fill="FFFFFF"/>
      <w:spacing w:line="0" w:lineRule="atLeast"/>
      <w:jc w:val="distribute"/>
    </w:pPr>
    <w:rPr>
      <w:rFonts w:ascii="MingLiU" w:hAnsi="MingLiU" w:eastAsia="MingLiU"/>
      <w:spacing w:val="20"/>
      <w:kern w:val="0"/>
      <w:sz w:val="23"/>
      <w:szCs w:val="23"/>
    </w:rPr>
  </w:style>
  <w:style w:type="character" w:customStyle="1" w:styleId="10">
    <w:name w:val="正文文本 (13) + 间距 1 pt"/>
    <w:qFormat/>
    <w:uiPriority w:val="0"/>
    <w:rPr>
      <w:rFonts w:hint="eastAsia" w:ascii="MingLiU" w:hAnsi="MingLiU" w:eastAsia="MingLiU" w:cs="MingLiU"/>
      <w:color w:val="000000"/>
      <w:spacing w:val="30"/>
      <w:w w:val="100"/>
      <w:position w:val="0"/>
      <w:sz w:val="23"/>
      <w:szCs w:val="23"/>
      <w:u w:val="none"/>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1366</Words>
  <Characters>1476</Characters>
  <Lines>0</Lines>
  <Paragraphs>0</Paragraphs>
  <TotalTime>2</TotalTime>
  <ScaleCrop>false</ScaleCrop>
  <LinksUpToDate>false</LinksUpToDate>
  <CharactersWithSpaces>1486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2025-02-20T00:30:00Z</dcterms:created>
  <dc:creator>张云丽</dc:creator>
  <cp:lastModifiedBy>张云丽</cp:lastModifiedBy>
  <dcterms:modified xsi:type="dcterms:W3CDTF">2025-02-20T01:17:42Z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914A7BBC6B1C455AACA0C2DBC006E52D_11</vt:lpwstr>
  </property>
  <property fmtid="{D5CDD505-2E9C-101B-9397-08002B2CF9AE}" pid="4" name="KSOTemplateDocerSaveRecord">
    <vt:lpwstr>eyJoZGlkIjoiN2ZjOGU2ZmUxYzAyYjBmODliYmNkYmZiZTVhZThmN2QiLCJ1c2VySWQiOiI0NTUwNjc1ODIifQ==</vt:lpwstr>
  </property>
</Properties>
</file>